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9.png" ContentType="image/png"/>
  <Override PartName="/word/media/rId82.png" ContentType="image/png"/>
  <Override PartName="/word/media/rId85.png" ContentType="image/png"/>
  <Override PartName="/word/media/rId88.png" ContentType="image/png"/>
  <Override PartName="/word/media/rId92.png" ContentType="image/png"/>
  <Override PartName="/word/media/rId95.png" ContentType="image/png"/>
  <Override PartName="/word/media/rId98.png" ContentType="image/png"/>
  <Override PartName="/word/media/rId101.png" ContentType="image/png"/>
  <Override PartName="/word/media/rId106.png" ContentType="image/png"/>
  <Override PartName="/word/media/rId109.png" ContentType="image/png"/>
  <Override PartName="/word/media/rId112.png" ContentType="image/png"/>
  <Override PartName="/word/media/rId11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38.png" ContentType="image/png"/>
  <Override PartName="/word/media/rId141.png" ContentType="image/png"/>
  <Override PartName="/word/media/rId145.png" ContentType="image/png"/>
  <Override PartName="/word/media/rId148.png" ContentType="image/png"/>
  <Override PartName="/word/media/rId151.png" ContentType="image/png"/>
  <Override PartName="/word/media/rId154.png" ContentType="image/png"/>
  <Override PartName="/word/media/rId158.png" ContentType="image/png"/>
  <Override PartName="/word/media/rId161.png" ContentType="image/png"/>
  <Override PartName="/word/media/rId164.png" ContentType="image/png"/>
  <Override PartName="/word/media/rId167.png" ContentType="image/png"/>
  <Override PartName="/word/media/rId171.png" ContentType="image/png"/>
  <Override PartName="/word/media/rId174.png" ContentType="image/png"/>
  <Override PartName="/word/media/rId177.png" ContentType="image/png"/>
  <Override PartName="/word/media/rId180.png" ContentType="image/png"/>
  <Override PartName="/word/media/rId184.png" ContentType="image/png"/>
  <Override PartName="/word/media/rId187.png" ContentType="image/png"/>
  <Override PartName="/word/media/rId190.png" ContentType="image/png"/>
  <Override PartName="/word/media/rId193.png" ContentType="image/png"/>
  <Override PartName="/word/media/rId197.png" ContentType="image/png"/>
  <Override PartName="/word/media/rId200.png" ContentType="image/png"/>
  <Override PartName="/word/media/rId203.png" ContentType="image/png"/>
  <Override PartName="/word/media/rId20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4.png" ContentType="image/png"/>
  <Override PartName="/word/media/rId227.png" ContentType="image/png"/>
  <Override PartName="/word/media/rId230.png" ContentType="image/png"/>
  <Override PartName="/word/media/rId233.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2.png" ContentType="image/png"/>
  <Override PartName="/word/media/rId276.png" ContentType="image/png"/>
  <Override PartName="/word/media/rId279.png" ContentType="image/png"/>
  <Override PartName="/word/media/rId282.png" ContentType="image/png"/>
  <Override PartName="/word/media/rId285.png" ContentType="image/png"/>
  <Override PartName="/word/media/rId291.png" ContentType="image/png"/>
  <Override PartName="/word/media/rId295.png" ContentType="image/png"/>
  <Override PartName="/word/media/rId298.png" ContentType="image/png"/>
  <Override PartName="/word/media/rId317.png" ContentType="image/png"/>
  <Override PartName="/word/media/rId311.png" ContentType="image/png"/>
  <Override PartName="/word/media/rId302.png" ContentType="image/png"/>
  <Override PartName="/word/media/rId305.png" ContentType="image/png"/>
  <Override PartName="/word/media/rId308.png" ContentType="image/png"/>
  <Override PartName="/word/media/rId314.png" ContentType="image/png"/>
  <Override PartName="/word/media/rId321.png" ContentType="image/png"/>
  <Override PartName="/word/media/rId330.png" ContentType="image/png"/>
  <Override PartName="/word/media/rId324.png" ContentType="image/png"/>
  <Override PartName="/word/media/rId327.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8.png" ContentType="image/png"/>
  <Override PartName="/word/media/rId365.png" ContentType="image/png"/>
  <Override PartName="/word/media/rId372.png" ContentType="image/png"/>
  <Override PartName="/word/media/rId376.png" ContentType="image/png"/>
  <Override PartName="/word/media/rId379.png" ContentType="image/png"/>
  <Override PartName="/word/media/rId383.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6.png" ContentType="image/png"/>
  <Override PartName="/word/media/rId409.png" ContentType="image/png"/>
  <Override PartName="/word/media/rId416.png" ContentType="image/png"/>
  <Override PartName="/word/media/rId413.png" ContentType="image/png"/>
  <Override PartName="/word/media/rId420.png" ContentType="image/png"/>
  <Override PartName="/word/media/rId423.png" ContentType="image/png"/>
  <Override PartName="/word/media/rId427.png" ContentType="image/png"/>
  <Override PartName="/word/media/rId431.png" ContentType="image/png"/>
  <Override PartName="/word/media/rId43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9.png" ContentType="image/png"/>
  <Override PartName="/word/media/rId462.png" ContentType="image/png"/>
  <Override PartName="/word/media/rId466.png" ContentType="image/png"/>
  <Override PartName="/word/media/rId469.png" ContentType="image/png"/>
  <Override PartName="/word/media/rId472.png" ContentType="image/png"/>
  <Override PartName="/word/media/rId476.png" ContentType="image/png"/>
  <Override PartName="/word/media/rId479.png" ContentType="image/png"/>
  <Override PartName="/word/media/rId489.png" ContentType="image/png"/>
  <Override PartName="/word/media/rId483.png" ContentType="image/png"/>
  <Override PartName="/word/media/rId486.png" ContentType="image/png"/>
  <Override PartName="/word/media/rId493.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4.png" ContentType="image/png"/>
  <Override PartName="/word/media/rId527.png" ContentType="image/png"/>
  <Override PartName="/word/media/rId530.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12.png" ContentType="image/png"/>
  <Override PartName="/word/media/rId615.png" ContentType="image/png"/>
  <Override PartName="/word/media/rId609.png" ContentType="image/png"/>
  <Override PartName="/word/media/rId619.png" ContentType="image/png"/>
  <Override PartName="/word/media/rId623.png" ContentType="image/png"/>
  <Override PartName="/word/media/rId626.png" ContentType="image/png"/>
  <Override PartName="/word/media/rId630.png" ContentType="image/png"/>
  <Override PartName="/word/media/rId634.png" ContentType="image/png"/>
  <Override PartName="/word/media/rId637.png" ContentType="image/png"/>
  <Override PartName="/word/media/rId640.png" ContentType="image/png"/>
  <Override PartName="/word/media/rId643.png" ContentType="image/png"/>
  <Override PartName="/word/media/rId6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CYP3A4</w:t>
      </w:r>
      <w:r>
        <w:t xml:space="preserve"> </w:t>
      </w:r>
      <w:r>
        <w:t xml:space="preserve">DDI</w:t>
      </w:r>
      <w:r>
        <w:t xml:space="preserve"> </w:t>
      </w:r>
      <w:r>
        <w:t xml:space="preserve">Qualification</w:t>
      </w:r>
    </w:p>
    <w:p>
      <w:pPr>
        <w:pStyle w:val="AbstractTitle"/>
      </w:pPr>
      <w:r>
        <w:t xml:space="preserve">Abstract</w:t>
      </w:r>
    </w:p>
    <w:tbl>
      <w:tblPr>
        <w:tblStyle w:val="Table"/>
        <w:tblW w:type="pct" w:w="5000"/>
        <w:tblLook w:firstRow="1" w:lastRow="0" w:firstColumn="0" w:lastColumn="0" w:noHBand="0" w:noVBand="0" w:val="0020"/>
        <w:jc w:val="start"/>
      </w:tblPr>
      <w:tblGrid>
        <w:gridCol w:w="2698"/>
        <w:gridCol w:w="5221"/>
      </w:tblGrid>
      <w:tr>
        <w:trPr>
          <w:tblHeader w:val="true"/>
        </w:trPr>
        <w:tc>
          <w:tcPr/>
          <w:p>
            <w:pPr>
              <w:pStyle w:val="Compact"/>
              <w:jc w:val="left"/>
            </w:pPr>
            <w:r>
              <w:t xml:space="preserve">Version</w:t>
            </w:r>
          </w:p>
        </w:tc>
        <w:tc>
          <w:tcPr/>
          <w:p>
            <w:pPr>
              <w:pStyle w:val="Compact"/>
              <w:jc w:val="left"/>
            </w:pPr>
            <w:r>
              <w:t xml:space="preserve">2.0-OSP11.0</w:t>
            </w:r>
          </w:p>
        </w:tc>
      </w:tr>
      <w:tr>
        <w:tc>
          <w:tcPr/>
          <w:p>
            <w:pPr>
              <w:pStyle w:val="Compact"/>
              <w:jc w:val="left"/>
            </w:pPr>
            <w:r>
              <w:t xml:space="preserve">Qualification</w:t>
            </w:r>
            <w:r>
              <w:t xml:space="preserve"> </w:t>
            </w:r>
            <w:r>
              <w:t xml:space="preserve">Plan</w:t>
            </w:r>
            <w:r>
              <w:t xml:space="preserve"> </w:t>
            </w:r>
            <w:r>
              <w:t xml:space="preserve">Release</w:t>
            </w:r>
          </w:p>
        </w:tc>
        <w:tc>
          <w:tcPr/>
          <w:p>
            <w:pPr>
              <w:pStyle w:val="Compact"/>
              <w:jc w:val="left"/>
            </w:pPr>
            <w:r>
              <w:t xml:space="preserve">https://github.com/Open-Systems-Pharmacology/Qualification-DDI-CYP3A4/releases/tag/v2.0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is</w:t>
      </w:r>
      <w:r>
        <w:t xml:space="preserve"> </w:t>
      </w:r>
      <w:r>
        <w:t xml:space="preserve">filed</w:t>
      </w:r>
      <w:r>
        <w:t xml:space="preserve"> </w:t>
      </w:r>
      <w:r>
        <w:t xml:space="preserve">at:</w:t>
      </w:r>
    </w:p>
    <w:p>
      <w:pPr>
        <w:pStyle w:val="Abstract"/>
      </w:pPr>
      <w:r>
        <w:t xml:space="preserve">https://github.com/Open-Systems-Pharmacology/OSP-Qualification-Reports</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50" w:name="introduction"/>
    <w:p>
      <w:pPr>
        <w:pStyle w:val="Heading1"/>
      </w:pPr>
      <w:r>
        <w:t xml:space="preserve">Introduction</w:t>
      </w:r>
    </w:p>
    <w:p>
      <w:pPr>
        <w:pStyle w:val="FirstParagraph"/>
      </w:pPr>
    </w:p>
    <w:bookmarkStart w:id="20" w:name="objective"/>
    <w:p>
      <w:pPr>
        <w:pStyle w:val="Heading2"/>
      </w:pPr>
      <w:r>
        <w:t xml:space="preserve">Objective</w:t>
      </w:r>
    </w:p>
    <w:p>
      <w:pPr>
        <w:pStyle w:val="FirstParagraph"/>
      </w:pPr>
      <w:r>
        <w:t xml:space="preserve">This</w:t>
      </w:r>
      <w:r>
        <w:t xml:space="preserve"> </w:t>
      </w:r>
      <w:r>
        <w:rPr>
          <w:bCs/>
          <w:b/>
        </w:rPr>
        <w:t xml:space="preserve">qualification report</w:t>
      </w:r>
      <w:r>
        <w:t xml:space="preserve"> </w:t>
      </w:r>
      <w:r>
        <w:t xml:space="preserve">evaluates for the PBPK platform</w:t>
      </w:r>
      <w:r>
        <w:t xml:space="preserve"> </w:t>
      </w:r>
      <w:r>
        <w:rPr>
          <w:bCs/>
          <w:b/>
        </w:rPr>
        <w:t xml:space="preserve">PK-Sim</w:t>
      </w:r>
      <w:r>
        <w:t xml:space="preserve"> </w:t>
      </w:r>
      <w:r>
        <w:t xml:space="preserve">(as part of the open systems pharmacology (OSP) suite) the ability to perform simulations with the intended purpose to predict cytochrome P450 3A4 (</w:t>
      </w:r>
      <w:r>
        <w:rPr>
          <w:bCs/>
          <w:b/>
        </w:rPr>
        <w:t xml:space="preserve">CYP3A4</w:t>
      </w:r>
      <w:r>
        <w:t xml:space="preserve">)-mediated drug-drug interactions (</w:t>
      </w:r>
      <w:r>
        <w:rPr>
          <w:bCs/>
          <w:b/>
        </w:rPr>
        <w:t xml:space="preserve">DDI</w:t>
      </w:r>
      <w:r>
        <w:t xml:space="preserve">).</w:t>
      </w:r>
    </w:p>
    <w:p>
      <w:pPr>
        <w:pStyle w:val="BodyText"/>
      </w:pPr>
      <w:r>
        <w:t xml:space="preserve">To demonstrate the level of confidence, the predictive performance of the platform for this indented purpose is assessed via a network of PBPK models of selected index CYP3A4 DDI perpetrators (covering the range from strong induction to strong inhibition), and respective sensitive index CYP3A4 victim drugs and a comprehensive dataset from published clinical DDI studies. All PBPK models represent whole-body PBPK models, which allow dynamic DDI simulations in organs expressing CYP3A4.</w:t>
      </w:r>
    </w:p>
    <w:p>
      <w:pPr>
        <w:pStyle w:val="BodyText"/>
      </w:pPr>
      <w:r>
        <w:t xml:space="preserve">The respective</w:t>
      </w:r>
      <w:r>
        <w:t xml:space="preserve"> </w:t>
      </w:r>
      <w:r>
        <w:rPr>
          <w:iCs/>
          <w:i/>
        </w:rPr>
        <w:t xml:space="preserve">qualification plan</w:t>
      </w:r>
      <w:r>
        <w:t xml:space="preserve"> </w:t>
      </w:r>
      <w:r>
        <w:t xml:space="preserve">to produce this</w:t>
      </w:r>
      <w:r>
        <w:t xml:space="preserve"> </w:t>
      </w:r>
      <w:r>
        <w:rPr>
          <w:iCs/>
          <w:i/>
        </w:rPr>
        <w:t xml:space="preserve">qualification report</w:t>
      </w:r>
      <w:r>
        <w:t xml:space="preserve"> </w:t>
      </w:r>
      <w:r>
        <w:t xml:space="preserve">is transparently provided open-source (https://github.com/Open-Systems-Pharmacology/Qualification-DDI-CYP3A4). The same applies for all presented PBPK models including</w:t>
      </w:r>
      <w:r>
        <w:t xml:space="preserve"> </w:t>
      </w:r>
      <w:r>
        <w:rPr>
          <w:iCs/>
          <w:i/>
        </w:rPr>
        <w:t xml:space="preserve">evaluation reports</w:t>
      </w:r>
      <w:r>
        <w:t xml:space="preserve"> </w:t>
      </w:r>
      <w:r>
        <w:t xml:space="preserve">on model building and evaluation of each model (https://github.com/Open-Systems-Pharmacology/OSP-PBPK-Model-Library).</w:t>
      </w:r>
    </w:p>
    <w:p>
      <w:pPr>
        <w:pStyle w:val="BodyText"/>
      </w:pPr>
      <w:r>
        <w:rPr>
          <w:iCs/>
          <w:i/>
        </w:rPr>
        <w:t xml:space="preserve">Evaluation reports</w:t>
      </w:r>
      <w:r>
        <w:t xml:space="preserve"> </w:t>
      </w:r>
      <w:r>
        <w:t xml:space="preserve">including descriptions on model building and detailed evaluations of the included models are documented separately (see</w:t>
      </w:r>
      <w:r>
        <w:t xml:space="preserve"> </w:t>
      </w:r>
      <w:hyperlink w:anchor="Xe117a34295f958c27eaf7f8ce90389d054c652b">
        <w:r>
          <w:rPr>
            <w:rStyle w:val="Hyperlink"/>
          </w:rPr>
          <w:t xml:space="preserve">Section 1.2</w:t>
        </w:r>
      </w:hyperlink>
      <w:r>
        <w:t xml:space="preserve">).</w:t>
      </w:r>
    </w:p>
    <w:p>
      <w:pPr>
        <w:pStyle w:val="BodyText"/>
      </w:pPr>
      <w:r>
        <w:t xml:space="preserve">Please refer to the</w:t>
      </w:r>
      <w:r>
        <w:t xml:space="preserve"> </w:t>
      </w:r>
      <w:hyperlink w:anchor="Xccb09e9db899353579f36fe335c6828b80529a6">
        <w:r>
          <w:rPr>
            <w:rStyle w:val="Hyperlink"/>
          </w:rPr>
          <w:t xml:space="preserve">Appendix</w:t>
        </w:r>
      </w:hyperlink>
      <w:r>
        <w:t xml:space="preserve"> </w:t>
      </w:r>
      <w:r>
        <w:t xml:space="preserve">to learn more details:</w:t>
      </w:r>
    </w:p>
    <w:p>
      <w:pPr>
        <w:numPr>
          <w:ilvl w:val="0"/>
          <w:numId w:val="1001"/>
        </w:numPr>
      </w:pPr>
      <w:r>
        <w:t xml:space="preserve">An overview over the Open Systems Pharmacology Suite is given in chapter</w:t>
      </w:r>
      <w:r>
        <w:t xml:space="preserve"> </w:t>
      </w:r>
      <w:hyperlink w:anchor="X998e48a0e5b5454ddf03bb2406d98287718c549">
        <w:r>
          <w:rPr>
            <w:rStyle w:val="Hyperlink"/>
          </w:rPr>
          <w:t xml:space="preserve">Section 5.1</w:t>
        </w:r>
      </w:hyperlink>
    </w:p>
    <w:p>
      <w:pPr>
        <w:numPr>
          <w:ilvl w:val="0"/>
          <w:numId w:val="1001"/>
        </w:numPr>
      </w:pPr>
      <w:hyperlink w:anchor="X322dd047aa21d619afad1a10fcc91b08217dd1b">
        <w:r>
          <w:rPr>
            <w:rStyle w:val="Hyperlink"/>
          </w:rPr>
          <w:t xml:space="preserve">Section 5.2</w:t>
        </w:r>
      </w:hyperlink>
      <w:r>
        <w:t xml:space="preserve"> </w:t>
      </w:r>
      <w:r>
        <w:t xml:space="preserve">shows the implementation of the underlying mathematical equations for drug-drug interactions in the OSP suite.</w:t>
      </w:r>
    </w:p>
    <w:p>
      <w:pPr>
        <w:numPr>
          <w:ilvl w:val="0"/>
          <w:numId w:val="1001"/>
        </w:numPr>
      </w:pPr>
      <w:r>
        <w:t xml:space="preserve">A detailed general description of the performed qualification workflow (</w:t>
      </w:r>
      <w:r>
        <w:rPr>
          <w:iCs/>
          <w:i/>
        </w:rPr>
        <w:t xml:space="preserve">qualification plan</w:t>
      </w:r>
      <w:r>
        <w:t xml:space="preserve">,</w:t>
      </w:r>
      <w:r>
        <w:t xml:space="preserve"> </w:t>
      </w:r>
      <w:r>
        <w:rPr>
          <w:iCs/>
          <w:i/>
        </w:rPr>
        <w:t xml:space="preserve">qualification report</w:t>
      </w:r>
      <w:r>
        <w:t xml:space="preserve">, etc.) can be found in chapter</w:t>
      </w:r>
      <w:r>
        <w:t xml:space="preserve"> </w:t>
      </w:r>
      <w:hyperlink w:anchor="Xc658eb5a66c0ce0785a2cf84f3ee3af331f0dc5">
        <w:r>
          <w:rPr>
            <w:rStyle w:val="Hyperlink"/>
          </w:rPr>
          <w:t xml:space="preserve">Section 5.3</w:t>
        </w:r>
      </w:hyperlink>
      <w:r>
        <w:t xml:space="preserve">.</w:t>
      </w:r>
    </w:p>
    <w:p>
      <w:pPr>
        <w:pStyle w:val="FirstParagraph"/>
      </w:pPr>
    </w:p>
    <w:bookmarkEnd w:id="20"/>
    <w:bookmarkStart w:id="49" w:name="cyp3a4-ddi-network"/>
    <w:p>
      <w:pPr>
        <w:pStyle w:val="Heading2"/>
      </w:pPr>
      <w:r>
        <w:t xml:space="preserve">CYP3A4 DDI Network</w:t>
      </w:r>
    </w:p>
    <w:p>
      <w:pPr>
        <w:pStyle w:val="FirstParagraph"/>
      </w:pPr>
      <w:r>
        <w:t xml:space="preserve">To qualify the OSP suite for the prediction of the CYP3A4 DDI potential of new drugs, a set of verified PBPK models of index perpetrators, covering the range from strong CYP3A4 induction to strong inhibition, and respective CYP3A4 DDI victim drugs is specified to set up a CYP3A4-mediated DDI modeling network.</w:t>
      </w:r>
    </w:p>
    <w:p>
      <w:pPr>
        <w:pStyle w:val="BodyText"/>
      </w:pPr>
      <w:r>
        <w:t xml:space="preserve">The following perpetrator compounds were selected:</w:t>
      </w:r>
    </w:p>
    <w:p>
      <w:pPr>
        <w:numPr>
          <w:ilvl w:val="0"/>
          <w:numId w:val="1002"/>
        </w:numPr>
        <w:pStyle w:val="Compact"/>
      </w:pPr>
      <w:r>
        <w:rPr>
          <w:bCs/>
          <w:b/>
        </w:rPr>
        <w:t xml:space="preserve">Rifampicin</w:t>
      </w:r>
      <w:r>
        <w:t xml:space="preserve"> </w:t>
      </w:r>
      <w:r>
        <w:t xml:space="preserve">(strong CYP3A4 inducer)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https://github.com/Open-Systems-Pharmacology/Rifampicin-Model/releases/tag/v1.2</w:t>
      </w:r>
    </w:p>
    <w:p>
      <w:pPr>
        <w:numPr>
          <w:ilvl w:val="0"/>
          <w:numId w:val="1002"/>
        </w:numPr>
        <w:pStyle w:val="Compact"/>
      </w:pPr>
      <w:r>
        <w:rPr>
          <w:bCs/>
          <w:b/>
        </w:rPr>
        <w:t xml:space="preserve">Efavirenz</w:t>
      </w:r>
      <w:r>
        <w:t xml:space="preserve"> </w:t>
      </w:r>
      <w:r>
        <w:t xml:space="preserve">(moderate CYP3A4 inducer)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https://github.com/Open-Systems-Pharmacology/Efavirenz-Model/releases/tag/v1.1</w:t>
      </w:r>
    </w:p>
    <w:p>
      <w:pPr>
        <w:numPr>
          <w:ilvl w:val="0"/>
          <w:numId w:val="1002"/>
        </w:numPr>
        <w:pStyle w:val="Compact"/>
      </w:pPr>
      <w:r>
        <w:rPr>
          <w:bCs/>
          <w:b/>
        </w:rPr>
        <w:t xml:space="preserve">Cimetidine</w:t>
      </w:r>
      <w:r>
        <w:t xml:space="preserve"> </w:t>
      </w:r>
      <w:r>
        <w:t xml:space="preserve">(weak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https://github.com/Open-Systems-Pharmacology/Cimetidine-Model/releases/tag/v1.1</w:t>
      </w:r>
    </w:p>
    <w:p>
      <w:pPr>
        <w:numPr>
          <w:ilvl w:val="0"/>
          <w:numId w:val="1002"/>
        </w:numPr>
        <w:pStyle w:val="Compact"/>
      </w:pPr>
      <w:r>
        <w:rPr>
          <w:bCs/>
          <w:b/>
        </w:rPr>
        <w:t xml:space="preserve">Fluvoxamine</w:t>
      </w:r>
      <w:r>
        <w:t xml:space="preserve"> </w:t>
      </w:r>
      <w:r>
        <w:t xml:space="preserve">(weak/moderate CYP3A4 inhibitor)</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https://github.com/Open-Systems-Pharmacology/Fluvoxamine-Model/releases/tag/v1.1</w:t>
      </w:r>
    </w:p>
    <w:p>
      <w:pPr>
        <w:numPr>
          <w:ilvl w:val="0"/>
          <w:numId w:val="1002"/>
        </w:numPr>
        <w:pStyle w:val="Compact"/>
      </w:pPr>
      <w:r>
        <w:rPr>
          <w:bCs/>
          <w:b/>
        </w:rPr>
        <w:t xml:space="preserve">Verapamil</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https://github.com/Open-Systems-Pharmacology/Verapamil-Model/releases/tag/v1.2</w:t>
      </w:r>
    </w:p>
    <w:p>
      <w:pPr>
        <w:numPr>
          <w:ilvl w:val="0"/>
          <w:numId w:val="1002"/>
        </w:numPr>
        <w:pStyle w:val="Compact"/>
      </w:pPr>
      <w:r>
        <w:rPr>
          <w:bCs/>
          <w:b/>
        </w:rPr>
        <w:t xml:space="preserve">Fluconazole</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v1.0</w:t>
      </w:r>
      <w:r>
        <w:t xml:space="preserve">): https://github.com/Open-Systems-Pharmacology/Fluconazole-Model/releases/tag/v1.0</w:t>
      </w:r>
    </w:p>
    <w:p>
      <w:pPr>
        <w:numPr>
          <w:ilvl w:val="0"/>
          <w:numId w:val="1002"/>
        </w:numPr>
        <w:pStyle w:val="Compact"/>
      </w:pPr>
      <w:r>
        <w:rPr>
          <w:bCs/>
          <w:b/>
        </w:rPr>
        <w:t xml:space="preserve">Erythromycin</w:t>
      </w:r>
      <w:r>
        <w:t xml:space="preserve"> </w:t>
      </w:r>
      <w:r>
        <w:t xml:space="preserve">(moderate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https://github.com/Open-Systems-Pharmacology/Erythromycin-Model/releases/tag/v1.2</w:t>
      </w:r>
    </w:p>
    <w:p>
      <w:pPr>
        <w:numPr>
          <w:ilvl w:val="0"/>
          <w:numId w:val="1002"/>
        </w:numPr>
        <w:pStyle w:val="Compact"/>
      </w:pPr>
      <w:r>
        <w:rPr>
          <w:bCs/>
          <w:b/>
        </w:rPr>
        <w:t xml:space="preserve">Clarithromycin</w:t>
      </w:r>
      <w:r>
        <w:t xml:space="preserve"> </w:t>
      </w:r>
      <w:r>
        <w:t xml:space="preserve">(strong CYP3A4 inhibitor)</w:t>
      </w:r>
      <w:r>
        <w:t xml:space="preserve"> </w:t>
      </w:r>
      <w:r>
        <w:t xml:space="preserve">Model snapshot and evaluation plan (</w:t>
      </w:r>
      <w:r>
        <w:rPr>
          <w:iCs/>
          <w:i/>
        </w:rPr>
        <w:t xml:space="preserve">release</w:t>
      </w:r>
      <w:r>
        <w:t xml:space="preserve"> </w:t>
      </w:r>
      <w:r>
        <w:rPr>
          <w:bCs/>
          <w:b/>
        </w:rPr>
        <w:t xml:space="preserve">v1.2</w:t>
      </w:r>
      <w:r>
        <w:t xml:space="preserve">): https://github.com/Open-Systems-Pharmacology/Clarithromycin-Model/releases/tag/v1.2</w:t>
      </w:r>
    </w:p>
    <w:p>
      <w:pPr>
        <w:numPr>
          <w:ilvl w:val="0"/>
          <w:numId w:val="1002"/>
        </w:numPr>
        <w:pStyle w:val="Compact"/>
      </w:pPr>
      <w:r>
        <w:rPr>
          <w:bCs/>
          <w:b/>
        </w:rPr>
        <w:t xml:space="preserve">Itraconazole</w:t>
      </w:r>
      <w:r>
        <w:t xml:space="preserve"> </w:t>
      </w:r>
      <w:r>
        <w:t xml:space="preserve">including metabolites (strong CYP3A4 inhibitor)</w:t>
      </w:r>
      <w:r>
        <w:t xml:space="preserve"> </w:t>
      </w:r>
      <w:r>
        <w:t xml:space="preserve">Model snapshot and evaluation plan (</w:t>
      </w:r>
      <w:r>
        <w:rPr>
          <w:iCs/>
          <w:i/>
        </w:rPr>
        <w:t xml:space="preserve">release</w:t>
      </w:r>
      <w:r>
        <w:t xml:space="preserve"> </w:t>
      </w:r>
      <w:r>
        <w:rPr>
          <w:bCs/>
          <w:b/>
        </w:rPr>
        <w:t xml:space="preserve">v1.3</w:t>
      </w:r>
      <w:r>
        <w:t xml:space="preserve">): https://github.com/Open-Systems-Pharmacology/Itraconazole-Model/releases/tag/v1.3</w:t>
      </w:r>
    </w:p>
    <w:p>
      <w:pPr>
        <w:pStyle w:val="FirstParagraph"/>
      </w:pPr>
      <w:r>
        <w:t xml:space="preserve">The following sensitive CYP3A4 substrates as victim drugs were selected:</w:t>
      </w:r>
    </w:p>
    <w:p>
      <w:pPr>
        <w:numPr>
          <w:ilvl w:val="0"/>
          <w:numId w:val="1003"/>
        </w:numPr>
        <w:pStyle w:val="Compact"/>
      </w:pPr>
      <w:r>
        <w:rPr>
          <w:bCs/>
          <w:b/>
        </w:rPr>
        <w:t xml:space="preserve">Midazolam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https://github.com/Open-Systems-Pharmacology/Midazolam-Model/releases/tag/v1.1</w:t>
      </w:r>
    </w:p>
    <w:p>
      <w:pPr>
        <w:numPr>
          <w:ilvl w:val="0"/>
          <w:numId w:val="1003"/>
        </w:numPr>
        <w:pStyle w:val="Compact"/>
      </w:pPr>
      <w:r>
        <w:rPr>
          <w:bCs/>
          <w:b/>
        </w:rPr>
        <w:t xml:space="preserve">Triazolam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https://github.com/Open-Systems-Pharmacology/Triazolam-Model/releases/tag/v1.1</w:t>
      </w:r>
    </w:p>
    <w:p>
      <w:pPr>
        <w:numPr>
          <w:ilvl w:val="0"/>
          <w:numId w:val="1003"/>
        </w:numPr>
        <w:pStyle w:val="Compact"/>
      </w:pPr>
      <w:r>
        <w:rPr>
          <w:bCs/>
          <w:b/>
        </w:rPr>
        <w:t xml:space="preserve">Alprazolam</w:t>
      </w:r>
      <w:r>
        <w:t xml:space="preserve"> </w:t>
      </w:r>
      <w:r>
        <w:t xml:space="preserve">Model snapshot and evaluation plan (</w:t>
      </w:r>
      <w:r>
        <w:rPr>
          <w:iCs/>
          <w:i/>
        </w:rPr>
        <w:t xml:space="preserve">release</w:t>
      </w:r>
      <w:r>
        <w:t xml:space="preserve"> </w:t>
      </w:r>
      <w:r>
        <w:rPr>
          <w:bCs/>
          <w:b/>
        </w:rPr>
        <w:t xml:space="preserve">v1.1</w:t>
      </w:r>
      <w:r>
        <w:t xml:space="preserve">): https://github.com/Open-Systems-Pharmacology/Alprazolam-Model/releases/tag/v1.1</w:t>
      </w:r>
    </w:p>
    <w:p>
      <w:pPr>
        <w:numPr>
          <w:ilvl w:val="0"/>
          <w:numId w:val="1003"/>
        </w:numPr>
        <w:pStyle w:val="Compact"/>
      </w:pPr>
      <w:r>
        <w:rPr>
          <w:bCs/>
          <w:b/>
        </w:rPr>
        <w:t xml:space="preserve">Alfentanil</w:t>
      </w:r>
      <w:r>
        <w:t xml:space="preserve"> </w:t>
      </w:r>
      <w:r>
        <w:t xml:space="preserve">Model snapshot and evaluation plan (</w:t>
      </w:r>
      <w:r>
        <w:rPr>
          <w:iCs/>
          <w:i/>
        </w:rPr>
        <w:t xml:space="preserve">release</w:t>
      </w:r>
      <w:r>
        <w:t xml:space="preserve"> </w:t>
      </w:r>
      <w:r>
        <w:rPr>
          <w:bCs/>
          <w:b/>
        </w:rPr>
        <w:t xml:space="preserve">v2.2</w:t>
      </w:r>
      <w:r>
        <w:t xml:space="preserve">): https://github.com/Open-Systems-Pharmacology/Alfentanil-Model/releases/tag/v2.2</w:t>
      </w:r>
    </w:p>
    <w:p>
      <w:pPr>
        <w:pStyle w:val="FirstParagraph"/>
      </w:pPr>
      <w:r>
        <w:rPr>
          <w:bCs/>
          <w:b/>
        </w:rPr>
        <w:t xml:space="preserve">Figure 1</w:t>
      </w:r>
      <w:r>
        <w:t xml:space="preserve"> </w:t>
      </w:r>
      <w:r>
        <w:t xml:space="preserve">shows the prespecified and developed DDI modeling network of interacting perpetrator and victim drugs for the OSP suite qualification of predicting CYP3A4-mediated DDI.</w:t>
      </w:r>
    </w:p>
    <w:p>
      <w:pPr>
        <w:pStyle w:val="BodyText"/>
      </w:pPr>
      <w:r>
        <w:rPr>
          <w:bCs/>
          <w:b/>
        </w:rPr>
        <w:t xml:space="preserve">Figure</w:t>
      </w:r>
      <w:r>
        <w:t xml:space="preserve"> </w:t>
      </w:r>
      <w:r>
        <w:rPr>
          <w:bCs/>
          <w:b/>
        </w:rPr>
        <w:t xml:space="preserve">1: CYP3A4 DDI modeling network</w:t>
      </w:r>
    </w:p>
    <w:p>
      <w:pPr>
        <w:pStyle w:val="BodyText"/>
      </w:pPr>
      <w:r>
        <w:t xml:space="preserve">~The arrows indicate where at least one clinical DDI study between the two connected substances was available and included in the model network. Red indicates inhibition and green indicates induction as the primary type of interaction. Thin arrows indicate weak, mid-thick arrows moderate and thick arrows strong CYP3A4 modulation by the perpetrator.~</w:t>
      </w:r>
    </w:p>
    <w:p>
      <w:pPr>
        <w:pStyle w:val="BodyText"/>
      </w:pPr>
      <w:r>
        <w:t xml:space="preserve">The published DDI studies between the respective perpetrators and victim drugs were simulated and compared to observed data. The following sections give an overview of the clinical studies being part of this qualification report. The respective data identifier (DataID) refers to the</w:t>
      </w:r>
      <w:r>
        <w:t xml:space="preserve"> </w:t>
      </w:r>
      <w:r>
        <w:rPr>
          <w:bCs/>
          <w:b/>
        </w:rPr>
        <w:t xml:space="preserve">ID</w:t>
      </w:r>
      <w:r>
        <w:t xml:space="preserve"> </w:t>
      </w:r>
      <w:r>
        <w:t xml:space="preserve">of the dataset in the</w:t>
      </w:r>
      <w:r>
        <w:t xml:space="preserve"> </w:t>
      </w:r>
      <w:hyperlink r:id="rId21">
        <w:r>
          <w:rPr>
            <w:rStyle w:val="Hyperlink"/>
          </w:rPr>
          <w:t xml:space="preserve">OSP PK database</w:t>
        </w:r>
      </w:hyperlink>
      <w:r>
        <w:t xml:space="preserve">.</w:t>
      </w:r>
    </w:p>
    <w:p>
      <w:pPr>
        <w:pStyle w:val="BodyText"/>
      </w:pPr>
    </w:p>
    <w:bookmarkStart w:id="22" w:name="cimetidine---alfentanil-ddi"/>
    <w:p>
      <w:pPr>
        <w:pStyle w:val="Heading3"/>
      </w:pPr>
      <w:r>
        <w:t xml:space="preserve">Cimetidine - Alfentanil DDI</w:t>
      </w:r>
    </w:p>
    <w:p>
      <w:pPr>
        <w:pStyle w:val="FirstParagraph"/>
      </w:pPr>
      <w:r>
        <w:t xml:space="preserve">The release of the snapshot containing the respective simulations can be found here:</w:t>
      </w:r>
      <w:r>
        <w:t xml:space="preserve"> </w:t>
      </w:r>
      <w:r>
        <w:t xml:space="preserve">https://github.com/Open-Systems-Pharmacology/Cimetidine-Alfentanil-DDI/releases/tag/v1.1.</w:t>
      </w:r>
    </w:p>
    <w:p>
      <w:pPr>
        <w:pStyle w:val="BodyText"/>
      </w:pPr>
      <w:r>
        <w:t xml:space="preserve">The cimetidine-alfentanil interaction was evaluated using a single clinical DDI study quantifying the interaction following two different dosing regimens (</w:t>
      </w:r>
      <w:hyperlink w:anchor="X47fcd2a435082ab139852f996095019cfce88d0">
        <w:r>
          <w:rPr>
            <w:rStyle w:val="Hyperlink"/>
          </w:rPr>
          <w:t xml:space="preserve">Kienlen 1993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1344</w:t>
            </w:r>
          </w:p>
        </w:tc>
        <w:tc>
          <w:tcPr/>
          <w:p>
            <w:pPr>
              <w:pStyle w:val="Compact"/>
              <w:jc w:val="left"/>
            </w:pPr>
            <w:r>
              <w:t xml:space="preserve">CYP3A4</w:t>
            </w:r>
          </w:p>
        </w:tc>
        <w:tc>
          <w:tcPr/>
          <w:p>
            <w:pPr>
              <w:pStyle w:val="Compact"/>
              <w:jc w:val="left"/>
            </w:pPr>
            <w:r>
              <w:t xml:space="preserve">Cimetidine / alfentanil</w:t>
            </w:r>
          </w:p>
        </w:tc>
        <w:tc>
          <w:tcPr/>
          <w:p>
            <w:pPr>
              <w:pStyle w:val="Compact"/>
              <w:jc w:val="left"/>
            </w:pPr>
            <w:r>
              <w:t xml:space="preserve">Cimetidine: 1200 mg iv OD over 3 days</w:t>
            </w:r>
            <w:r>
              <w:t xml:space="preserve">Alfentanil: 125 µg/kg iv on day 3 concomitantly with the cimetidine dose</w:t>
            </w:r>
          </w:p>
        </w:tc>
        <w:tc>
          <w:tcPr/>
          <w:p>
            <w:pPr>
              <w:pStyle w:val="Compact"/>
              <w:jc w:val="left"/>
            </w:pPr>
            <w:r>
              <w:t xml:space="preserve">No cross-over study! Parallel group design -&gt; the two groups may not really be comparable given the low number of subjects and considering alfentanil PK variability</w:t>
            </w:r>
          </w:p>
        </w:tc>
        <w:tc>
          <w:tcPr/>
          <w:p>
            <w:pPr>
              <w:pStyle w:val="Compact"/>
              <w:jc w:val="left"/>
            </w:pPr>
            <w:hyperlink w:anchor="X47fcd2a435082ab139852f996095019cfce88d0">
              <w:r>
                <w:rPr>
                  <w:rStyle w:val="Hyperlink"/>
                </w:rPr>
                <w:t xml:space="preserve">Kienlen 1993</w:t>
              </w:r>
            </w:hyperlink>
          </w:p>
        </w:tc>
      </w:tr>
    </w:tbl>
    <w:p>
      <w:pPr>
        <w:pStyle w:val="BodyText"/>
      </w:pPr>
    </w:p>
    <w:bookmarkEnd w:id="22"/>
    <w:bookmarkStart w:id="23" w:name="cimetidine---alprazolam-ddi"/>
    <w:p>
      <w:pPr>
        <w:pStyle w:val="Heading3"/>
      </w:pPr>
      <w:r>
        <w:t xml:space="preserve">Cimetidine - Alprazolam DDI</w:t>
      </w:r>
    </w:p>
    <w:p>
      <w:pPr>
        <w:pStyle w:val="FirstParagraph"/>
      </w:pPr>
      <w:r>
        <w:t xml:space="preserve">The release of the snapshot containing the respective simulations can be found here:</w:t>
      </w:r>
      <w:r>
        <w:t xml:space="preserve"> </w:t>
      </w:r>
      <w:r>
        <w:t xml:space="preserve">https://github.com/Open-Systems-Pharmacology/Cimetidine-Alprazolam-DDI/releases/tag/v1.1.</w:t>
      </w:r>
    </w:p>
    <w:p>
      <w:pPr>
        <w:pStyle w:val="BodyText"/>
      </w:pPr>
      <w:r>
        <w:t xml:space="preserve">The cimetidine-alprazolam interaction was evaluated using two clinical DDI studies quantifying the interaction following two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1340</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200 mg po TID and 400 mg at bedtime over two weeks</w:t>
            </w:r>
            <w:r>
              <w:t xml:space="preserve">Alprazolam: 0.5 mg po OD in the second week concomitantly with morning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1332</w:t>
            </w:r>
          </w:p>
        </w:tc>
        <w:tc>
          <w:tcPr/>
          <w:p>
            <w:pPr>
              <w:pStyle w:val="Compact"/>
              <w:jc w:val="left"/>
            </w:pPr>
            <w:r>
              <w:t xml:space="preserve">CYP3A4</w:t>
            </w:r>
          </w:p>
        </w:tc>
        <w:tc>
          <w:tcPr/>
          <w:p>
            <w:pPr>
              <w:pStyle w:val="Compact"/>
              <w:jc w:val="left"/>
            </w:pPr>
            <w:r>
              <w:t xml:space="preserve">Cimetidine / alprazolam</w:t>
            </w:r>
          </w:p>
        </w:tc>
        <w:tc>
          <w:tcPr/>
          <w:p>
            <w:pPr>
              <w:pStyle w:val="Compact"/>
              <w:jc w:val="left"/>
            </w:pPr>
            <w:r>
              <w:t xml:space="preserve">Cimetidine: 300 mg po QID (4 times)</w:t>
            </w:r>
            <w:r>
              <w:t xml:space="preserve">Alprazolam: 1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bl>
    <w:p>
      <w:pPr>
        <w:pStyle w:val="BodyText"/>
      </w:pPr>
    </w:p>
    <w:bookmarkEnd w:id="23"/>
    <w:bookmarkStart w:id="24" w:name="cimetidine---midazolam-ddi"/>
    <w:p>
      <w:pPr>
        <w:pStyle w:val="Heading3"/>
      </w:pPr>
      <w:r>
        <w:t xml:space="preserve">Cimetidine - Midazolam DDI</w:t>
      </w:r>
    </w:p>
    <w:p>
      <w:pPr>
        <w:pStyle w:val="FirstParagraph"/>
      </w:pPr>
      <w:r>
        <w:t xml:space="preserve">The release of the snapshot containing the respective simulations can be found here:</w:t>
      </w:r>
      <w:r>
        <w:t xml:space="preserve"> </w:t>
      </w:r>
      <w:r>
        <w:t xml:space="preserve">https://github.com/Open-Systems-Pharmacology/Cimetidine-Midazolam-DDI/releases/tag/v1.1.</w:t>
      </w:r>
    </w:p>
    <w:p>
      <w:pPr>
        <w:pStyle w:val="BodyText"/>
      </w:pPr>
      <w:r>
        <w:t xml:space="preserve">The cimetidine-midazolam interaction was evaluated using five clinical DDI studies quantifying the interaction following six different dosing regimens (</w:t>
      </w:r>
      <w:hyperlink w:anchor="X47fcd2a435082ab139852f996095019cfce88d0">
        <w:r>
          <w:rPr>
            <w:rStyle w:val="Hyperlink"/>
          </w:rPr>
          <w:t xml:space="preserve">Elliott 1984</w:t>
        </w:r>
      </w:hyperlink>
      <w:r>
        <w:t xml:space="preserve">,</w:t>
      </w:r>
      <w:r>
        <w:t xml:space="preserve"> </w:t>
      </w:r>
      <w:hyperlink w:anchor="X47fcd2a435082ab139852f996095019cfce88d0">
        <w:r>
          <w:rPr>
            <w:rStyle w:val="Hyperlink"/>
          </w:rPr>
          <w:t xml:space="preserve">Fee 1987</w:t>
        </w:r>
      </w:hyperlink>
      <w:r>
        <w:t xml:space="preserve">,</w:t>
      </w:r>
      <w:r>
        <w:t xml:space="preserve"> </w:t>
      </w:r>
      <w:hyperlink w:anchor="X47fcd2a435082ab139852f996095019cfce88d0">
        <w:r>
          <w:rPr>
            <w:rStyle w:val="Hyperlink"/>
          </w:rPr>
          <w:t xml:space="preserve">Greenblatt 1986</w:t>
        </w:r>
      </w:hyperlink>
      <w:r>
        <w:t xml:space="preserve">,</w:t>
      </w:r>
      <w:r>
        <w:t xml:space="preserve"> </w:t>
      </w:r>
      <w:hyperlink w:anchor="X47fcd2a435082ab139852f996095019cfce88d0">
        <w:r>
          <w:rPr>
            <w:rStyle w:val="Hyperlink"/>
          </w:rPr>
          <w:t xml:space="preserve">Martinez 1999</w:t>
        </w:r>
      </w:hyperlink>
      <w:r>
        <w:t xml:space="preserve">,</w:t>
      </w:r>
      <w:r>
        <w:t xml:space="preserve"> </w:t>
      </w:r>
      <w:hyperlink w:anchor="X47fcd2a435082ab139852f996095019cfce88d0">
        <w:r>
          <w:rPr>
            <w:rStyle w:val="Hyperlink"/>
          </w:rPr>
          <w:t xml:space="preserve">Salonen 1986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200 mg po TID and 400 mg nocte on day before study and 200 mg on study day</w:t>
            </w:r>
            <w:r>
              <w:t xml:space="preserve"> </w:t>
            </w:r>
            <w:r>
              <w:t xml:space="preserve">Midazolam: 7.5 mg po single dose, 2.5 hours after last cimetidine dose</w:t>
            </w:r>
          </w:p>
        </w:tc>
        <w:tc>
          <w:tcPr/>
          <w:p>
            <w:pPr>
              <w:pStyle w:val="Compact"/>
            </w:pPr>
          </w:p>
        </w:tc>
        <w:tc>
          <w:tcPr/>
          <w:p>
            <w:pPr>
              <w:pStyle w:val="Compact"/>
              <w:jc w:val="left"/>
            </w:pPr>
            <w:hyperlink w:anchor="X47fcd2a435082ab139852f996095019cfce88d0">
              <w:r>
                <w:rPr>
                  <w:rStyle w:val="Hyperlink"/>
                </w:rPr>
                <w:t xml:space="preserve">Elliott 1984</w:t>
              </w:r>
            </w:hyperlink>
          </w:p>
        </w:tc>
      </w:tr>
      <w:tr>
        <w:tc>
          <w:tcPr/>
          <w:p>
            <w:pPr>
              <w:pStyle w:val="Compact"/>
              <w:jc w:val="left"/>
            </w:pPr>
            <w:r>
              <w:t xml:space="preserve">1324</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BID (3 times)</w:t>
            </w:r>
            <w:r>
              <w:t xml:space="preserve">Midazolam: 15 mg po single dose, 1 hour after the last cimetidine dose</w:t>
            </w:r>
          </w:p>
        </w:tc>
        <w:tc>
          <w:tcPr/>
          <w:p>
            <w:pPr>
              <w:pStyle w:val="Compact"/>
            </w:pPr>
          </w:p>
        </w:tc>
        <w:tc>
          <w:tcPr/>
          <w:p>
            <w:pPr>
              <w:pStyle w:val="Compact"/>
              <w:jc w:val="left"/>
            </w:pPr>
            <w:hyperlink w:anchor="X47fcd2a435082ab139852f996095019cfce88d0">
              <w:r>
                <w:rPr>
                  <w:rStyle w:val="Hyperlink"/>
                </w:rPr>
                <w:t xml:space="preserve">Fee 1987</w:t>
              </w:r>
            </w:hyperlink>
          </w:p>
        </w:tc>
      </w:tr>
      <w:tr>
        <w:tc>
          <w:tcPr/>
          <w:p>
            <w:pPr>
              <w:pStyle w:val="Compact"/>
              <w:jc w:val="left"/>
            </w:pPr>
            <w:r>
              <w:t xml:space="preserve">1319</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5 mg iv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1321</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300 mg po QID (8 times)</w:t>
            </w:r>
            <w:r>
              <w:t xml:space="preserve">Midazolam: 15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Greenblatt 1986</w:t>
              </w:r>
            </w:hyperlink>
          </w:p>
        </w:tc>
      </w:tr>
      <w:tr>
        <w:tc>
          <w:tcPr/>
          <w:p>
            <w:pPr>
              <w:pStyle w:val="Compact"/>
              <w:jc w:val="left"/>
            </w:pPr>
            <w:r>
              <w:t xml:space="preserve">1322</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800 mg po single dose</w:t>
            </w:r>
            <w:r>
              <w:t xml:space="preserve"> </w:t>
            </w:r>
            <w:r>
              <w:t xml:space="preserve">Midazolam: 7.5 mg po single dose concomitantly with cimetidine dose</w:t>
            </w:r>
          </w:p>
        </w:tc>
        <w:tc>
          <w:tcPr/>
          <w:p>
            <w:pPr>
              <w:pStyle w:val="Compact"/>
            </w:pPr>
          </w:p>
        </w:tc>
        <w:tc>
          <w:tcPr/>
          <w:p>
            <w:pPr>
              <w:pStyle w:val="Compact"/>
              <w:jc w:val="left"/>
            </w:pPr>
            <w:hyperlink w:anchor="X47fcd2a435082ab139852f996095019cfce88d0">
              <w:r>
                <w:rPr>
                  <w:rStyle w:val="Hyperlink"/>
                </w:rPr>
                <w:t xml:space="preserve">Martinez 1999</w:t>
              </w:r>
            </w:hyperlink>
          </w:p>
        </w:tc>
      </w:tr>
      <w:tr>
        <w:tc>
          <w:tcPr/>
          <w:p>
            <w:pPr>
              <w:pStyle w:val="Compact"/>
              <w:jc w:val="left"/>
            </w:pPr>
            <w:r>
              <w:t xml:space="preserve">1326</w:t>
            </w:r>
          </w:p>
        </w:tc>
        <w:tc>
          <w:tcPr/>
          <w:p>
            <w:pPr>
              <w:pStyle w:val="Compact"/>
              <w:jc w:val="left"/>
            </w:pPr>
            <w:r>
              <w:t xml:space="preserve">CYP3A4</w:t>
            </w:r>
          </w:p>
        </w:tc>
        <w:tc>
          <w:tcPr/>
          <w:p>
            <w:pPr>
              <w:pStyle w:val="Compact"/>
              <w:jc w:val="left"/>
            </w:pPr>
            <w:r>
              <w:t xml:space="preserve">Cimetidine / midazolam</w:t>
            </w:r>
          </w:p>
        </w:tc>
        <w:tc>
          <w:tcPr/>
          <w:p>
            <w:pPr>
              <w:pStyle w:val="Compact"/>
              <w:jc w:val="left"/>
            </w:pPr>
            <w:r>
              <w:t xml:space="preserve">Cimetidine: 400 mg po single dose</w:t>
            </w:r>
            <w:r>
              <w:t xml:space="preserve">Midazolam: 15 mg po single dose 2 hours after cimetidine dose</w:t>
            </w:r>
          </w:p>
        </w:tc>
        <w:tc>
          <w:tcPr/>
          <w:p>
            <w:pPr>
              <w:pStyle w:val="Compact"/>
            </w:pPr>
          </w:p>
        </w:tc>
        <w:tc>
          <w:tcPr/>
          <w:p>
            <w:pPr>
              <w:pStyle w:val="Compact"/>
              <w:jc w:val="left"/>
            </w:pPr>
            <w:hyperlink w:anchor="X47fcd2a435082ab139852f996095019cfce88d0">
              <w:r>
                <w:rPr>
                  <w:rStyle w:val="Hyperlink"/>
                </w:rPr>
                <w:t xml:space="preserve">Salonen 1986</w:t>
              </w:r>
            </w:hyperlink>
          </w:p>
        </w:tc>
      </w:tr>
    </w:tbl>
    <w:p>
      <w:pPr>
        <w:pStyle w:val="BodyText"/>
      </w:pPr>
    </w:p>
    <w:bookmarkEnd w:id="24"/>
    <w:bookmarkStart w:id="25" w:name="cimetidine---triazolam-ddi"/>
    <w:p>
      <w:pPr>
        <w:pStyle w:val="Heading3"/>
      </w:pPr>
      <w:r>
        <w:t xml:space="preserve">Cimetidine - Triazolam DDI</w:t>
      </w:r>
    </w:p>
    <w:p>
      <w:pPr>
        <w:pStyle w:val="FirstParagraph"/>
      </w:pPr>
      <w:r>
        <w:t xml:space="preserve">The release of the snapshot containing the respective simulations can be found here:</w:t>
      </w:r>
      <w:r>
        <w:t xml:space="preserve"> </w:t>
      </w:r>
      <w:r>
        <w:t xml:space="preserve">https://github.com/Open-Systems-Pharmacology/Cimetidine-Triazolam-DDI/releases/tag/v1.1.</w:t>
      </w:r>
    </w:p>
    <w:p>
      <w:pPr>
        <w:pStyle w:val="BodyText"/>
      </w:pPr>
      <w:r>
        <w:t xml:space="preserve">The cimetidine-triazolam interaction was evaluated using four clinical DDI studies quantifying the interaction following four different dosing regimens (</w:t>
      </w:r>
      <w:hyperlink w:anchor="X47fcd2a435082ab139852f996095019cfce88d0">
        <w:r>
          <w:rPr>
            <w:rStyle w:val="Hyperlink"/>
          </w:rPr>
          <w:t xml:space="preserve">Pourbaix 1985</w:t>
        </w:r>
      </w:hyperlink>
      <w:r>
        <w:t xml:space="preserve">,</w:t>
      </w:r>
      <w:r>
        <w:t xml:space="preserve"> </w:t>
      </w:r>
      <w:hyperlink w:anchor="X47fcd2a435082ab139852f996095019cfce88d0">
        <w:r>
          <w:rPr>
            <w:rStyle w:val="Hyperlink"/>
          </w:rPr>
          <w:t xml:space="preserve">Abernethy 1983</w:t>
        </w:r>
      </w:hyperlink>
      <w:r>
        <w:t xml:space="preserve">,</w:t>
      </w:r>
      <w:r>
        <w:t xml:space="preserve"> </w:t>
      </w:r>
      <w:hyperlink w:anchor="X47fcd2a435082ab139852f996095019cfce88d0">
        <w:r>
          <w:rPr>
            <w:rStyle w:val="Hyperlink"/>
          </w:rPr>
          <w:t xml:space="preserve">Cox 1986</w:t>
        </w:r>
      </w:hyperlink>
      <w:r>
        <w:t xml:space="preserve">,</w:t>
      </w:r>
      <w:r>
        <w:t xml:space="preserve"> </w:t>
      </w:r>
      <w:hyperlink w:anchor="X47fcd2a435082ab139852f996095019cfce88d0">
        <w:r>
          <w:rPr>
            <w:rStyle w:val="Hyperlink"/>
          </w:rPr>
          <w:t xml:space="preserve">Friedman 1988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1342</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200 mg po TID and 400 mg at bedtime over two weeks</w:t>
            </w:r>
            <w:r>
              <w:t xml:space="preserve">Triazolam: 0.5 mg po OD in the second week concomitantly with bedtime dose</w:t>
            </w:r>
          </w:p>
        </w:tc>
        <w:tc>
          <w:tcPr/>
          <w:p>
            <w:pPr>
              <w:pStyle w:val="Compact"/>
            </w:pPr>
          </w:p>
        </w:tc>
        <w:tc>
          <w:tcPr/>
          <w:p>
            <w:pPr>
              <w:pStyle w:val="Compact"/>
              <w:jc w:val="left"/>
            </w:pPr>
            <w:hyperlink w:anchor="X47fcd2a435082ab139852f996095019cfce88d0">
              <w:r>
                <w:rPr>
                  <w:rStyle w:val="Hyperlink"/>
                </w:rPr>
                <w:t xml:space="preserve">Pourbaix 1985</w:t>
              </w:r>
            </w:hyperlink>
          </w:p>
        </w:tc>
      </w:tr>
      <w:tr>
        <w:tc>
          <w:tcPr/>
          <w:p>
            <w:pPr>
              <w:pStyle w:val="Compact"/>
              <w:jc w:val="left"/>
            </w:pPr>
            <w:r>
              <w:t xml:space="preserve">1334</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po single dose concomitantly with cimetidine dose at 12 h</w:t>
            </w:r>
          </w:p>
        </w:tc>
        <w:tc>
          <w:tcPr/>
          <w:p>
            <w:pPr>
              <w:pStyle w:val="Compact"/>
            </w:pPr>
          </w:p>
        </w:tc>
        <w:tc>
          <w:tcPr/>
          <w:p>
            <w:pPr>
              <w:pStyle w:val="Compact"/>
              <w:jc w:val="left"/>
            </w:pPr>
            <w:hyperlink w:anchor="X47fcd2a435082ab139852f996095019cfce88d0">
              <w:r>
                <w:rPr>
                  <w:rStyle w:val="Hyperlink"/>
                </w:rPr>
                <w:t xml:space="preserve">Abernethy 1983</w:t>
              </w:r>
            </w:hyperlink>
          </w:p>
        </w:tc>
      </w:tr>
      <w:tr>
        <w:tc>
          <w:tcPr/>
          <w:p>
            <w:pPr>
              <w:pStyle w:val="Compact"/>
              <w:jc w:val="left"/>
            </w:pPr>
            <w:r>
              <w:t xml:space="preserve">1338</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(4 times)</w:t>
            </w:r>
            <w:r>
              <w:t xml:space="preserve">Triazolam: 0.5 mg intraduodenal single dose, 13 hours after study start</w:t>
            </w:r>
          </w:p>
        </w:tc>
        <w:tc>
          <w:tcPr/>
          <w:p>
            <w:pPr>
              <w:pStyle w:val="Compact"/>
            </w:pPr>
          </w:p>
        </w:tc>
        <w:tc>
          <w:tcPr/>
          <w:p>
            <w:pPr>
              <w:pStyle w:val="Compact"/>
              <w:jc w:val="left"/>
            </w:pPr>
            <w:hyperlink w:anchor="X47fcd2a435082ab139852f996095019cfce88d0">
              <w:r>
                <w:rPr>
                  <w:rStyle w:val="Hyperlink"/>
                </w:rPr>
                <w:t xml:space="preserve">Cox 1986</w:t>
              </w:r>
            </w:hyperlink>
          </w:p>
        </w:tc>
      </w:tr>
      <w:tr>
        <w:tc>
          <w:tcPr/>
          <w:p>
            <w:pPr>
              <w:pStyle w:val="Compact"/>
              <w:jc w:val="left"/>
            </w:pPr>
            <w:r>
              <w:t xml:space="preserve">1336</w:t>
            </w:r>
          </w:p>
        </w:tc>
        <w:tc>
          <w:tcPr/>
          <w:p>
            <w:pPr>
              <w:pStyle w:val="Compact"/>
              <w:jc w:val="left"/>
            </w:pPr>
            <w:r>
              <w:t xml:space="preserve">CYP3A4</w:t>
            </w:r>
          </w:p>
        </w:tc>
        <w:tc>
          <w:tcPr/>
          <w:p>
            <w:pPr>
              <w:pStyle w:val="Compact"/>
              <w:jc w:val="left"/>
            </w:pPr>
            <w:r>
              <w:t xml:space="preserve">Cimetidine / triazolam</w:t>
            </w:r>
          </w:p>
        </w:tc>
        <w:tc>
          <w:tcPr/>
          <w:p>
            <w:pPr>
              <w:pStyle w:val="Compact"/>
              <w:jc w:val="left"/>
            </w:pPr>
            <w:r>
              <w:t xml:space="preserve">Cimetidine: 300 mg po QID (8 times)</w:t>
            </w:r>
            <w:r>
              <w:t xml:space="preserve">Triazolam: 0.5 mg po single dose concomitantly with the 5</w:t>
            </w:r>
            <w:r>
              <w:rPr>
                <w:vertAlign w:val="superscript"/>
              </w:rPr>
              <w:t xml:space="preserve">th</w:t>
            </w:r>
            <w:r>
              <w:t xml:space="preserve"> </w:t>
            </w:r>
            <w:r>
              <w:t xml:space="preserve">cimetidine dose</w:t>
            </w:r>
          </w:p>
        </w:tc>
        <w:tc>
          <w:tcPr/>
          <w:p>
            <w:pPr>
              <w:pStyle w:val="Compact"/>
            </w:pPr>
          </w:p>
        </w:tc>
        <w:tc>
          <w:tcPr/>
          <w:p>
            <w:pPr>
              <w:pStyle w:val="Compact"/>
              <w:jc w:val="left"/>
            </w:pPr>
            <w:hyperlink w:anchor="X47fcd2a435082ab139852f996095019cfce88d0">
              <w:r>
                <w:rPr>
                  <w:rStyle w:val="Hyperlink"/>
                </w:rPr>
                <w:t xml:space="preserve">Friedman 1988</w:t>
              </w:r>
            </w:hyperlink>
          </w:p>
        </w:tc>
      </w:tr>
    </w:tbl>
    <w:p>
      <w:pPr>
        <w:pStyle w:val="BodyText"/>
      </w:pPr>
    </w:p>
    <w:bookmarkEnd w:id="25"/>
    <w:bookmarkStart w:id="26" w:name="cimetidine---verapamil-ddi"/>
    <w:p>
      <w:pPr>
        <w:pStyle w:val="Heading3"/>
      </w:pPr>
      <w:r>
        <w:t xml:space="preserve">Cimetidine - Verapamil DDI</w:t>
      </w:r>
    </w:p>
    <w:p>
      <w:pPr>
        <w:pStyle w:val="FirstParagraph"/>
      </w:pPr>
      <w:r>
        <w:t xml:space="preserve">The release of the snapshot containing the respective simulations can be found here:</w:t>
      </w:r>
      <w:r>
        <w:t xml:space="preserve"> </w:t>
      </w:r>
      <w:r>
        <w:t xml:space="preserve">https://github.com/Open-Systems-Pharmacology/Cimetidine-Verapamil-DDI/releases/tag/v1.1.</w:t>
      </w:r>
    </w:p>
    <w:p>
      <w:pPr>
        <w:pStyle w:val="BodyText"/>
      </w:pPr>
      <w:r>
        <w:t xml:space="preserve">The cimetidine-verapamil interaction was evaluated using a single clinical DDI study quantifying the interaction following two different dosing regimens (</w:t>
      </w:r>
      <w:hyperlink w:anchor="X47fcd2a435082ab139852f996095019cfce88d0">
        <w:r>
          <w:rPr>
            <w:rStyle w:val="Hyperlink"/>
          </w:rPr>
          <w:t xml:space="preserve">Smith 1984</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1328</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10 mg iv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r>
        <w:tc>
          <w:tcPr/>
          <w:p>
            <w:pPr>
              <w:pStyle w:val="Compact"/>
              <w:jc w:val="left"/>
            </w:pPr>
            <w:r>
              <w:t xml:space="preserve">1330</w:t>
            </w:r>
          </w:p>
        </w:tc>
        <w:tc>
          <w:tcPr/>
          <w:p>
            <w:pPr>
              <w:pStyle w:val="Compact"/>
              <w:jc w:val="left"/>
            </w:pPr>
            <w:r>
              <w:t xml:space="preserve">CYP3A4</w:t>
            </w:r>
          </w:p>
        </w:tc>
        <w:tc>
          <w:tcPr/>
          <w:p>
            <w:pPr>
              <w:pStyle w:val="Compact"/>
              <w:jc w:val="left"/>
            </w:pPr>
            <w:r>
              <w:t xml:space="preserve">Cimetidine / verapamil</w:t>
            </w:r>
          </w:p>
        </w:tc>
        <w:tc>
          <w:tcPr/>
          <w:p>
            <w:pPr>
              <w:pStyle w:val="Compact"/>
              <w:jc w:val="left"/>
            </w:pPr>
            <w:r>
              <w:t xml:space="preserve">Cimetidine: 300 mg po QID over eight days</w:t>
            </w:r>
            <w:r>
              <w:t xml:space="preserve">Verapamil: 120 mg po on day 8 concomitantly with the morning dose</w:t>
            </w:r>
          </w:p>
        </w:tc>
        <w:tc>
          <w:tcPr/>
          <w:p>
            <w:pPr>
              <w:pStyle w:val="Compact"/>
            </w:pPr>
          </w:p>
        </w:tc>
        <w:tc>
          <w:tcPr/>
          <w:p>
            <w:pPr>
              <w:pStyle w:val="Compact"/>
              <w:jc w:val="left"/>
            </w:pPr>
            <w:hyperlink w:anchor="X47fcd2a435082ab139852f996095019cfce88d0">
              <w:r>
                <w:rPr>
                  <w:rStyle w:val="Hyperlink"/>
                </w:rPr>
                <w:t xml:space="preserve">Smith 1984</w:t>
              </w:r>
            </w:hyperlink>
          </w:p>
        </w:tc>
      </w:tr>
    </w:tbl>
    <w:p>
      <w:pPr>
        <w:pStyle w:val="BodyText"/>
      </w:pPr>
    </w:p>
    <w:bookmarkEnd w:id="26"/>
    <w:bookmarkStart w:id="27" w:name="clarithromycin---midazolam-ddi"/>
    <w:p>
      <w:pPr>
        <w:pStyle w:val="Heading3"/>
      </w:pPr>
      <w:r>
        <w:t xml:space="preserve">Clarithromycin - Midazolam DDI</w:t>
      </w:r>
    </w:p>
    <w:p>
      <w:pPr>
        <w:pStyle w:val="FirstParagraph"/>
      </w:pPr>
      <w:r>
        <w:t xml:space="preserve">The release of the snapshot containing the respective simulations can be found here:</w:t>
      </w:r>
      <w:r>
        <w:t xml:space="preserve"> </w:t>
      </w:r>
      <w:r>
        <w:t xml:space="preserve">https://github.com/Open-Systems-Pharmacology/Clarithromycin-Midazolam-DDI/releases/tag/v1.2</w:t>
      </w:r>
    </w:p>
    <w:p>
      <w:pPr>
        <w:pStyle w:val="BodyText"/>
      </w:pPr>
      <w:r>
        <w:t xml:space="preserve">The clarithromycin-midazolam interaction was evaluated using eight clinical DDI studies quantifying the interaction following ten different dosing regimens (</w:t>
      </w:r>
      <w:hyperlink w:anchor="X47fcd2a435082ab139852f996095019cfce88d0">
        <w:r>
          <w:rPr>
            <w:rStyle w:val="Hyperlink"/>
          </w:rPr>
          <w:t xml:space="preserve">Gorski 1998</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Markert 2013</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Quinney 2008</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Yeates 1997</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175</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173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4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Gorski 1998</w:t>
              </w:r>
            </w:hyperlink>
          </w:p>
        </w:tc>
      </w:tr>
      <w:tr>
        <w:tc>
          <w:tcPr/>
          <w:p>
            <w:pPr>
              <w:pStyle w:val="Compact"/>
              <w:jc w:val="left"/>
            </w:pPr>
            <w:r>
              <w:t xml:space="preserve">217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223</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8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354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4 days</w:t>
            </w:r>
            <w:r>
              <w:t xml:space="preserve">Midazolam: 3 mg po single dose, 0.25 hours after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Markert 2013</w:t>
              </w:r>
            </w:hyperlink>
          </w:p>
        </w:tc>
      </w:tr>
      <w:tr>
        <w:tc>
          <w:tcPr/>
          <w:p>
            <w:pPr>
              <w:pStyle w:val="Compact"/>
              <w:jc w:val="left"/>
            </w:pPr>
            <w:r>
              <w:t xml:space="preserve">1099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5 days</w:t>
            </w:r>
            <w:r>
              <w:t xml:space="preserve">Midazolam: 0.01 mg po single dose, administered simultaneously with the 7</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2027</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0.05 mg/kg iv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2030</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500 mg po BID for 7 days</w:t>
            </w:r>
            <w:r>
              <w:t xml:space="preserve">Midazolam: 3.5 mg po single dose, 2 hours after the 13</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Quinney 2008</w:t>
              </w:r>
            </w:hyperlink>
          </w:p>
        </w:tc>
      </w:tr>
      <w:tr>
        <w:tc>
          <w:tcPr/>
          <w:p>
            <w:pPr>
              <w:pStyle w:val="Compact"/>
              <w:jc w:val="left"/>
            </w:pPr>
            <w:r>
              <w:t xml:space="preserve">2004</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Rifampicin: 300 mg po QD for 7 days</w:t>
            </w:r>
            <w:r>
              <w:t xml:space="preserve">Wash-out phase for 3 days</w:t>
            </w:r>
            <w:r>
              <w:t xml:space="preserve">Clarithromycin: 250 mg po BID for 3 days</w:t>
            </w:r>
            <w:r>
              <w:t xml:space="preserve">Midazolam: 1 mg po single dose, 12 hours after the last rifampicin dose and again 12 hours after the last clarithromycin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469</w:t>
            </w:r>
          </w:p>
        </w:tc>
        <w:tc>
          <w:tcPr/>
          <w:p>
            <w:pPr>
              <w:pStyle w:val="Compact"/>
              <w:jc w:val="left"/>
            </w:pPr>
            <w:r>
              <w:t xml:space="preserve">CYP3A4</w:t>
            </w:r>
          </w:p>
        </w:tc>
        <w:tc>
          <w:tcPr/>
          <w:p>
            <w:pPr>
              <w:pStyle w:val="Compact"/>
              <w:jc w:val="left"/>
            </w:pPr>
            <w:r>
              <w:t xml:space="preserve">Clarithromycin / midazolam</w:t>
            </w:r>
          </w:p>
        </w:tc>
        <w:tc>
          <w:tcPr/>
          <w:p>
            <w:pPr>
              <w:pStyle w:val="Compact"/>
              <w:jc w:val="left"/>
            </w:pPr>
            <w:r>
              <w:t xml:space="preserve">Clarithromycin: 250 mg po BID for 5 days</w:t>
            </w:r>
            <w:r>
              <w:t xml:space="preserve">Midazolam: 15 mg po single dose, 1.5 hours after the 9</w:t>
            </w:r>
            <w:r>
              <w:rPr>
                <w:vertAlign w:val="superscript"/>
              </w:rPr>
              <w:t xml:space="preserve">th</w:t>
            </w:r>
            <w:r>
              <w:t xml:space="preserve"> </w:t>
            </w:r>
            <w:r>
              <w:t xml:space="preserve">clarithromycin dose</w:t>
            </w:r>
          </w:p>
        </w:tc>
        <w:tc>
          <w:tcPr/>
          <w:p>
            <w:pPr>
              <w:pStyle w:val="Compact"/>
            </w:pPr>
          </w:p>
        </w:tc>
        <w:tc>
          <w:tcPr/>
          <w:p>
            <w:pPr>
              <w:pStyle w:val="Compact"/>
              <w:jc w:val="left"/>
            </w:pPr>
            <w:hyperlink w:anchor="X47fcd2a435082ab139852f996095019cfce88d0">
              <w:r>
                <w:rPr>
                  <w:rStyle w:val="Hyperlink"/>
                </w:rPr>
                <w:t xml:space="preserve">Yeates 1997</w:t>
              </w:r>
            </w:hyperlink>
          </w:p>
        </w:tc>
      </w:tr>
    </w:tbl>
    <w:p>
      <w:pPr>
        <w:pStyle w:val="BodyText"/>
      </w:pPr>
    </w:p>
    <w:bookmarkEnd w:id="27"/>
    <w:bookmarkStart w:id="28" w:name="clarithromycin---triazolam-ddi"/>
    <w:p>
      <w:pPr>
        <w:pStyle w:val="Heading3"/>
      </w:pPr>
      <w:r>
        <w:t xml:space="preserve">Clarithromycin - Triazolam DDI</w:t>
      </w:r>
    </w:p>
    <w:p>
      <w:pPr>
        <w:pStyle w:val="FirstParagraph"/>
      </w:pPr>
      <w:r>
        <w:t xml:space="preserve">The release of the snapshot containing the respective simulations can be found here:</w:t>
      </w:r>
      <w:r>
        <w:t xml:space="preserve"> </w:t>
      </w:r>
      <w:r>
        <w:t xml:space="preserve">https://github.com/Open-Systems-Pharmacology/Clarithromycin-Triazolam-DDI/releases/tag/v1.2</w:t>
      </w:r>
    </w:p>
    <w:p>
      <w:pPr>
        <w:pStyle w:val="BodyText"/>
      </w:pPr>
      <w:r>
        <w:t xml:space="preserve">The clarithromycin-triazolam interaction was evaluated using one clinical DDI study (</w:t>
      </w:r>
      <w:hyperlink w:anchor="X47fcd2a435082ab139852f996095019cfce88d0">
        <w:r>
          <w:rPr>
            <w:rStyle w:val="Hyperlink"/>
          </w:rPr>
          <w:t xml:space="preserve">Greenblatt 1998a</w:t>
        </w:r>
      </w:hyperlink>
      <w:r>
        <w:t xml:space="preserve">).</w:t>
      </w:r>
    </w:p>
    <w:tbl>
      <w:tblPr>
        <w:tblStyle w:val="Table"/>
        <w:tblW w:type="pct" w:w="5000"/>
        <w:tblLook w:firstRow="1" w:lastRow="0" w:firstColumn="0" w:lastColumn="0" w:noHBand="0" w:noVBand="0" w:val="0020"/>
        <w:jc w:val="start"/>
      </w:tblPr>
      <w:tblGrid>
        <w:gridCol w:w="362"/>
        <w:gridCol w:w="362"/>
        <w:gridCol w:w="1571"/>
        <w:gridCol w:w="3627"/>
        <w:gridCol w:w="199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1102</w:t>
            </w:r>
          </w:p>
        </w:tc>
        <w:tc>
          <w:tcPr/>
          <w:p>
            <w:pPr>
              <w:pStyle w:val="Compact"/>
              <w:jc w:val="left"/>
            </w:pPr>
            <w:r>
              <w:t xml:space="preserve">CYP3A4</w:t>
            </w:r>
          </w:p>
        </w:tc>
        <w:tc>
          <w:tcPr/>
          <w:p>
            <w:pPr>
              <w:pStyle w:val="Compact"/>
              <w:jc w:val="left"/>
            </w:pPr>
            <w:r>
              <w:t xml:space="preserve">Clarithromycin / triazolam</w:t>
            </w:r>
          </w:p>
        </w:tc>
        <w:tc>
          <w:tcPr/>
          <w:p>
            <w:pPr>
              <w:pStyle w:val="Compact"/>
              <w:jc w:val="left"/>
            </w:pPr>
            <w:r>
              <w:t xml:space="preserve">Clarithromycin: 500 mg po twice daily at irregular time intervals for 2 days</w:t>
            </w:r>
            <w:r>
              <w:t xml:space="preserve">Triazolam: 0.125 mg po single dose, 1 hour after the 3</w:t>
            </w:r>
            <w:r>
              <w:rPr>
                <w:vertAlign w:val="superscript"/>
              </w:rPr>
              <w:t xml:space="preserve">rd</w:t>
            </w:r>
            <w:r>
              <w:t xml:space="preserve"> </w:t>
            </w:r>
            <w:r>
              <w:t xml:space="preserve">clarithromycin dose</w:t>
            </w:r>
          </w:p>
        </w:tc>
        <w:tc>
          <w:tcPr/>
          <w:p>
            <w:pPr>
              <w:pStyle w:val="Compact"/>
              <w:jc w:val="left"/>
            </w:pPr>
            <w:hyperlink w:anchor="X47fcd2a435082ab139852f996095019cfce88d0">
              <w:r>
                <w:rPr>
                  <w:rStyle w:val="Hyperlink"/>
                </w:rPr>
                <w:t xml:space="preserve">Greenblatt 1998a</w:t>
              </w:r>
            </w:hyperlink>
          </w:p>
        </w:tc>
      </w:tr>
    </w:tbl>
    <w:p>
      <w:pPr>
        <w:pStyle w:val="BodyText"/>
      </w:pPr>
    </w:p>
    <w:bookmarkEnd w:id="28"/>
    <w:bookmarkStart w:id="29" w:name="erythromycin---alfentanil-ddi"/>
    <w:p>
      <w:pPr>
        <w:pStyle w:val="Heading3"/>
      </w:pPr>
      <w:r>
        <w:t xml:space="preserve">Erythromycin - Alfentanil DDI</w:t>
      </w:r>
    </w:p>
    <w:p>
      <w:pPr>
        <w:pStyle w:val="FirstParagraph"/>
      </w:pPr>
      <w:r>
        <w:t xml:space="preserve">The release of the snapshot containing the respective simulations can be found here:</w:t>
      </w:r>
      <w:r>
        <w:t xml:space="preserve"> </w:t>
      </w:r>
      <w:r>
        <w:t xml:space="preserve">https://github.com/Open-Systems-Pharmacology/Erythromycin-Alfentanil-DDI/releases/tag/v1.2</w:t>
      </w:r>
    </w:p>
    <w:p>
      <w:pPr>
        <w:pStyle w:val="BodyText"/>
      </w:pPr>
      <w:r>
        <w:t xml:space="preserve">The erythromycin-alfentanil interaction was evaluated using one clinical DDI study (</w:t>
      </w:r>
      <w:hyperlink w:anchor="X47fcd2a435082ab139852f996095019cfce88d0">
        <w:r>
          <w:rPr>
            <w:rStyle w:val="Hyperlink"/>
          </w:rPr>
          <w:t xml:space="preserve">Bartkowski 1989</w:t>
        </w:r>
      </w:hyperlink>
      <w:r>
        <w:t xml:space="preserve">) quantifying the interaction following two different dosing regimens. Additionally, the plasma concentration-time profile of an individual investigated in this study was subsequently reported in a later study (</w:t>
      </w:r>
      <w:hyperlink w:anchor="X47fcd2a435082ab139852f996095019cfce88d0">
        <w:r>
          <w:rPr>
            <w:rStyle w:val="Hyperlink"/>
          </w:rPr>
          <w:t xml:space="preserve">Bartkowski 1993</w:t>
        </w:r>
      </w:hyperlink>
      <w:r>
        <w:t xml:space="preserve">).</w:t>
      </w:r>
    </w:p>
    <w:tbl>
      <w:tblPr>
        <w:tblStyle w:val="Table"/>
        <w:tblW w:type="pct" w:w="5000"/>
        <w:tblLook w:firstRow="1" w:lastRow="0" w:firstColumn="0" w:lastColumn="0" w:noHBand="0" w:noVBand="0" w:val="0020"/>
        <w:jc w:val="start"/>
      </w:tblPr>
      <w:tblGrid>
        <w:gridCol w:w="368"/>
        <w:gridCol w:w="368"/>
        <w:gridCol w:w="1534"/>
        <w:gridCol w:w="3683"/>
        <w:gridCol w:w="196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779</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single dose (enteric coated tablet containing erythromycin as free base)</w:t>
            </w:r>
            <w:r>
              <w:t xml:space="preserve">Alfentanil: 0.05 mg/kg iv single dose, 1.5 hours after erythromycin dose</w:t>
            </w:r>
          </w:p>
        </w:tc>
        <w:tc>
          <w:tcPr/>
          <w:p>
            <w:pPr>
              <w:pStyle w:val="Compact"/>
              <w:jc w:val="left"/>
            </w:pPr>
            <w:hyperlink w:anchor="X47fcd2a435082ab139852f996095019cfce88d0">
              <w:r>
                <w:rPr>
                  <w:rStyle w:val="Hyperlink"/>
                </w:rPr>
                <w:t xml:space="preserve">Bartkowski 1989</w:t>
              </w:r>
            </w:hyperlink>
          </w:p>
        </w:tc>
      </w:tr>
      <w:tr>
        <w:tc>
          <w:tcPr/>
          <w:p>
            <w:pPr>
              <w:pStyle w:val="Compact"/>
              <w:jc w:val="left"/>
            </w:pPr>
            <w:r>
              <w:t xml:space="preserve">780</w:t>
            </w:r>
          </w:p>
        </w:tc>
        <w:tc>
          <w:tcPr/>
          <w:p>
            <w:pPr>
              <w:pStyle w:val="Compact"/>
              <w:jc w:val="left"/>
            </w:pPr>
            <w:r>
              <w:t xml:space="preserve">CYP3A4</w:t>
            </w:r>
          </w:p>
        </w:tc>
        <w:tc>
          <w:tcPr/>
          <w:p>
            <w:pPr>
              <w:pStyle w:val="Compact"/>
              <w:jc w:val="left"/>
            </w:pPr>
            <w:r>
              <w:t xml:space="preserve">Erythromycin / alfentanil</w:t>
            </w:r>
          </w:p>
        </w:tc>
        <w:tc>
          <w:tcPr/>
          <w:p>
            <w:pPr>
              <w:pStyle w:val="Compact"/>
              <w:jc w:val="left"/>
            </w:pPr>
            <w:r>
              <w:t xml:space="preserve">Erythromycin: 500 mg po BID for 7 days (enteric coated tablet containing erythromycin as free base)</w:t>
            </w:r>
            <w:r>
              <w:t xml:space="preserve">Alfentanil: 0.05 mg/kg iv single dose, 1.5 hours after the 13</w:t>
            </w:r>
            <w:r>
              <w:rPr>
                <w:vertAlign w:val="superscript"/>
              </w:rPr>
              <w:t xml:space="preserve">th</w:t>
            </w:r>
            <w:r>
              <w:t xml:space="preserve"> </w:t>
            </w:r>
            <w:r>
              <w:t xml:space="preserve">erythromycin dose</w:t>
            </w:r>
          </w:p>
        </w:tc>
        <w:tc>
          <w:tcPr/>
          <w:p>
            <w:pPr>
              <w:pStyle w:val="Compact"/>
              <w:jc w:val="left"/>
            </w:pPr>
            <w:hyperlink w:anchor="X47fcd2a435082ab139852f996095019cfce88d0">
              <w:r>
                <w:rPr>
                  <w:rStyle w:val="Hyperlink"/>
                </w:rPr>
                <w:t xml:space="preserve">Bartkowski 1989</w:t>
              </w:r>
            </w:hyperlink>
          </w:p>
        </w:tc>
      </w:tr>
    </w:tbl>
    <w:p>
      <w:pPr>
        <w:pStyle w:val="BodyText"/>
      </w:pPr>
    </w:p>
    <w:bookmarkEnd w:id="29"/>
    <w:bookmarkStart w:id="30" w:name="erythromycin---alprazolam-ddi"/>
    <w:p>
      <w:pPr>
        <w:pStyle w:val="Heading3"/>
      </w:pPr>
      <w:r>
        <w:t xml:space="preserve">Erythromycin - Alprazolam DDI</w:t>
      </w:r>
    </w:p>
    <w:p>
      <w:pPr>
        <w:pStyle w:val="FirstParagraph"/>
      </w:pPr>
      <w:r>
        <w:t xml:space="preserve">The release of the snapshot containing the respective simulations can be found here:</w:t>
      </w:r>
      <w:r>
        <w:t xml:space="preserve"> </w:t>
      </w:r>
      <w:r>
        <w:t xml:space="preserve">https://github.com/Open-Systems-Pharmacology/Erythromycin-Alprazolam-DDI/releases/tag/v1.2</w:t>
      </w:r>
    </w:p>
    <w:p>
      <w:pPr>
        <w:pStyle w:val="BodyText"/>
      </w:pPr>
      <w:r>
        <w:t xml:space="preserve">The erythromycin-alprazolam interaction was evaluated using one clinical DDI study (</w:t>
      </w:r>
      <w:hyperlink w:anchor="X47fcd2a435082ab139852f996095019cfce88d0">
        <w:r>
          <w:rPr>
            <w:rStyle w:val="Hyperlink"/>
          </w:rPr>
          <w:t xml:space="preserve">Yasui 1996</w:t>
        </w:r>
      </w:hyperlink>
      <w:r>
        <w:t xml:space="preserve">).</w:t>
      </w:r>
    </w:p>
    <w:tbl>
      <w:tblPr>
        <w:tblStyle w:val="Table"/>
        <w:tblW w:type="pct" w:w="5000"/>
        <w:tblLook w:firstRow="1" w:lastRow="0" w:firstColumn="0" w:lastColumn="0" w:noHBand="0" w:noVBand="0" w:val="0020"/>
        <w:jc w:val="start"/>
      </w:tblPr>
      <w:tblGrid>
        <w:gridCol w:w="383"/>
        <w:gridCol w:w="383"/>
        <w:gridCol w:w="1596"/>
        <w:gridCol w:w="3832"/>
        <w:gridCol w:w="172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777</w:t>
            </w:r>
          </w:p>
        </w:tc>
        <w:tc>
          <w:tcPr/>
          <w:p>
            <w:pPr>
              <w:pStyle w:val="Compact"/>
              <w:jc w:val="left"/>
            </w:pPr>
            <w:r>
              <w:t xml:space="preserve">CYP3A4</w:t>
            </w:r>
          </w:p>
        </w:tc>
        <w:tc>
          <w:tcPr/>
          <w:p>
            <w:pPr>
              <w:pStyle w:val="Compact"/>
              <w:jc w:val="left"/>
            </w:pPr>
            <w:r>
              <w:t xml:space="preserve">Erythromycin / alprazolam</w:t>
            </w:r>
          </w:p>
        </w:tc>
        <w:tc>
          <w:tcPr/>
          <w:p>
            <w:pPr>
              <w:pStyle w:val="Compact"/>
              <w:jc w:val="left"/>
            </w:pPr>
            <w:r>
              <w:t xml:space="preserve">Erythromycin: 400 mg po TID for 10 days (filmcoated tablet containing erythromycin stearate)</w:t>
            </w:r>
            <w:r>
              <w:t xml:space="preserve">Alprazolam: 0.8 mg po single dose, 2 hours after the 22</w:t>
            </w:r>
            <w:r>
              <w:rPr>
                <w:vertAlign w:val="superscript"/>
              </w:rPr>
              <w:t xml:space="preserve">nd</w:t>
            </w:r>
            <w:r>
              <w:t xml:space="preserve"> </w:t>
            </w:r>
            <w:r>
              <w:t xml:space="preserve">erythromycin dose</w:t>
            </w:r>
          </w:p>
        </w:tc>
        <w:tc>
          <w:tcPr/>
          <w:p>
            <w:pPr>
              <w:pStyle w:val="Compact"/>
              <w:jc w:val="left"/>
            </w:pPr>
            <w:hyperlink w:anchor="X47fcd2a435082ab139852f996095019cfce88d0">
              <w:r>
                <w:rPr>
                  <w:rStyle w:val="Hyperlink"/>
                </w:rPr>
                <w:t xml:space="preserve">Yasui 1996</w:t>
              </w:r>
            </w:hyperlink>
          </w:p>
        </w:tc>
      </w:tr>
    </w:tbl>
    <w:p>
      <w:pPr>
        <w:pStyle w:val="BodyText"/>
      </w:pPr>
    </w:p>
    <w:bookmarkEnd w:id="30"/>
    <w:bookmarkStart w:id="31" w:name="erythromycin---midazolam-ddi"/>
    <w:p>
      <w:pPr>
        <w:pStyle w:val="Heading3"/>
      </w:pPr>
      <w:r>
        <w:t xml:space="preserve">Erythromycin - Midazolam DDI</w:t>
      </w:r>
    </w:p>
    <w:p>
      <w:pPr>
        <w:pStyle w:val="FirstParagraph"/>
      </w:pPr>
      <w:r>
        <w:t xml:space="preserve">The release of the snapshot containing the respective simulations can be found here:</w:t>
      </w:r>
      <w:r>
        <w:t xml:space="preserve"> </w:t>
      </w:r>
      <w:r>
        <w:t xml:space="preserve">https://github.com/Open-Systems-Pharmacology/Erythromycin-Midazolam-DDI/releases/tag/v1.2</w:t>
      </w:r>
    </w:p>
    <w:p>
      <w:pPr>
        <w:pStyle w:val="BodyText"/>
      </w:pPr>
      <w:r>
        <w:t xml:space="preserve">The erythromycin-midazolam interaction was evaluated using five clinical DDI studies quantifying the interaction following nine different dosing regimens (</w:t>
      </w:r>
      <w:hyperlink w:anchor="X47fcd2a435082ab139852f996095019cfce88d0">
        <w:r>
          <w:rPr>
            <w:rStyle w:val="Hyperlink"/>
          </w:rPr>
          <w:t xml:space="preserve">Carls 2014</w:t>
        </w:r>
      </w:hyperlink>
      <w:r>
        <w:t xml:space="preserve">,</w:t>
      </w:r>
      <w:r>
        <w:t xml:space="preserve"> </w:t>
      </w:r>
      <w:hyperlink w:anchor="X47fcd2a435082ab139852f996095019cfce88d0">
        <w:r>
          <w:rPr>
            <w:rStyle w:val="Hyperlink"/>
          </w:rPr>
          <w:t xml:space="preserve">Okudaira 2007</w:t>
        </w:r>
      </w:hyperlink>
      <w:r>
        <w:t xml:space="preserve">,</w:t>
      </w:r>
      <w:r>
        <w:t xml:space="preserve"> </w:t>
      </w:r>
      <w:hyperlink w:anchor="X47fcd2a435082ab139852f996095019cfce88d0">
        <w:r>
          <w:rPr>
            <w:rStyle w:val="Hyperlink"/>
          </w:rPr>
          <w:t xml:space="preserve">Olkkola 1993</w:t>
        </w:r>
      </w:hyperlink>
      <w:r>
        <w:t xml:space="preserve">,</w:t>
      </w:r>
      <w:r>
        <w:t xml:space="preserve"> </w:t>
      </w:r>
      <w:hyperlink w:anchor="X47fcd2a435082ab139852f996095019cfce88d0">
        <w:r>
          <w:rPr>
            <w:rStyle w:val="Hyperlink"/>
          </w:rPr>
          <w:t xml:space="preserve">Swart 2002</w:t>
        </w:r>
      </w:hyperlink>
      <w:r>
        <w:t xml:space="preserve">,</w:t>
      </w:r>
      <w:r>
        <w:t xml:space="preserve"> </w:t>
      </w:r>
      <w:hyperlink w:anchor="X47fcd2a435082ab139852f996095019cfce88d0">
        <w:r>
          <w:rPr>
            <w:rStyle w:val="Hyperlink"/>
          </w:rPr>
          <w:t xml:space="preserve">Zimmermann 1996</w:t>
        </w:r>
      </w:hyperlink>
      <w:r>
        <w:t xml:space="preserve">).</w:t>
      </w:r>
    </w:p>
    <w:tbl>
      <w:tblPr>
        <w:tblStyle w:val="Table"/>
        <w:tblW w:type="pct" w:w="5000"/>
        <w:tblLook w:firstRow="1" w:lastRow="0" w:firstColumn="0" w:lastColumn="0" w:noHBand="0" w:noVBand="0" w:val="0020"/>
        <w:jc w:val="start"/>
      </w:tblPr>
      <w:tblGrid>
        <w:gridCol w:w="252"/>
        <w:gridCol w:w="252"/>
        <w:gridCol w:w="1011"/>
        <w:gridCol w:w="2527"/>
        <w:gridCol w:w="2527"/>
        <w:gridCol w:w="1348"/>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828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250 mg po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829</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1000 mg single dose (filmcoated tablet containing erythromycin stearate)</w:t>
            </w:r>
            <w:r>
              <w:t xml:space="preserve">Midazolam: 0.03 mg po single dose, 1 hour after erythromycin dose</w:t>
            </w:r>
          </w:p>
        </w:tc>
        <w:tc>
          <w:tcPr/>
          <w:p>
            <w:pPr>
              <w:pStyle w:val="Compact"/>
              <w:jc w:val="left"/>
            </w:pPr>
            <w:r>
              <w:t xml:space="preserve">AUC</w:t>
            </w:r>
            <w:r>
              <w:rPr>
                <w:vertAlign w:val="subscript"/>
              </w:rPr>
              <w:t xml:space="preserve">2-4h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Carls 2014</w:t>
              </w:r>
            </w:hyperlink>
          </w:p>
        </w:tc>
      </w:tr>
      <w:tr>
        <w:tc>
          <w:tcPr/>
          <w:p>
            <w:pPr>
              <w:pStyle w:val="Compact"/>
              <w:jc w:val="left"/>
            </w:pPr>
            <w:r>
              <w:t xml:space="preserve">362</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363</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13</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364</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200 mg po four times daily for 7 days (filmcoated tablet containing erythromycin stearate)</w:t>
            </w:r>
            <w:r>
              <w:t xml:space="preserve">Midazolam: 2.5 mg po single dose, 1 hour after the 25</w:t>
            </w:r>
            <w:r>
              <w:rPr>
                <w:vertAlign w:val="superscript"/>
              </w:rPr>
              <w:t xml:space="preserve">th</w:t>
            </w:r>
            <w:r>
              <w:t xml:space="preserve"> </w:t>
            </w:r>
            <w:r>
              <w:t xml:space="preserve">erythromycin dose</w:t>
            </w:r>
          </w:p>
        </w:tc>
        <w:tc>
          <w:tcPr/>
          <w:p>
            <w:pPr>
              <w:pStyle w:val="Compact"/>
              <w:jc w:val="left"/>
            </w:pPr>
            <w:r>
              <w:t xml:space="preserve">Subjects received 5 mg midazolam po in control phase</w:t>
            </w:r>
          </w:p>
        </w:tc>
        <w:tc>
          <w:tcPr/>
          <w:p>
            <w:pPr>
              <w:pStyle w:val="Compact"/>
              <w:jc w:val="left"/>
            </w:pPr>
            <w:hyperlink w:anchor="X47fcd2a435082ab139852f996095019cfce88d0">
              <w:r>
                <w:rPr>
                  <w:rStyle w:val="Hyperlink"/>
                </w:rPr>
                <w:t xml:space="preserve">Okudaira 2007</w:t>
              </w:r>
            </w:hyperlink>
          </w:p>
        </w:tc>
      </w:tr>
      <w:tr>
        <w:tc>
          <w:tcPr/>
          <w:p>
            <w:pPr>
              <w:pStyle w:val="Compact"/>
              <w:jc w:val="left"/>
            </w:pPr>
            <w:r>
              <w:t xml:space="preserve">368</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0.05 mg/kg iv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366</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6 days (enteric coated tablet containing erythromycin as free base)</w:t>
            </w:r>
            <w:r>
              <w:t xml:space="preserve">Midazolam: 15 mg po single dose, 2 hours after the 17</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Olkkola 1993</w:t>
              </w:r>
            </w:hyperlink>
          </w:p>
        </w:tc>
      </w:tr>
      <w:tr>
        <w:tc>
          <w:tcPr/>
          <w:p>
            <w:pPr>
              <w:pStyle w:val="Compact"/>
              <w:jc w:val="left"/>
            </w:pPr>
            <w:r>
              <w:t xml:space="preserve">420</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QID for 5 days (filmcoated tablet containing erythromycin stearate)</w:t>
            </w:r>
            <w:r>
              <w:t xml:space="preserve">Midazolam: 0.075 mg/kg mg iv single dose, together with the 96</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Swart 2002</w:t>
              </w:r>
            </w:hyperlink>
          </w:p>
        </w:tc>
      </w:tr>
      <w:tr>
        <w:tc>
          <w:tcPr/>
          <w:p>
            <w:pPr>
              <w:pStyle w:val="Compact"/>
              <w:jc w:val="left"/>
            </w:pPr>
            <w:r>
              <w:t xml:space="preserve">471</w:t>
            </w:r>
          </w:p>
        </w:tc>
        <w:tc>
          <w:tcPr/>
          <w:p>
            <w:pPr>
              <w:pStyle w:val="Compact"/>
              <w:jc w:val="left"/>
            </w:pPr>
            <w:r>
              <w:t xml:space="preserve">CYP3A4</w:t>
            </w:r>
          </w:p>
        </w:tc>
        <w:tc>
          <w:tcPr/>
          <w:p>
            <w:pPr>
              <w:pStyle w:val="Compact"/>
              <w:jc w:val="left"/>
            </w:pPr>
            <w:r>
              <w:t xml:space="preserve">Erythromycin / midazolam</w:t>
            </w:r>
          </w:p>
        </w:tc>
        <w:tc>
          <w:tcPr/>
          <w:p>
            <w:pPr>
              <w:pStyle w:val="Compact"/>
              <w:jc w:val="left"/>
            </w:pPr>
            <w:r>
              <w:t xml:space="preserve">Erythromycin: 500 mg po TID for 5 days (filmcoated tablet containing erythromycin stearate)</w:t>
            </w:r>
            <w:r>
              <w:t xml:space="preserve">Midazolam: 0.8 mg po single dose, 1.5 hours after the 13</w:t>
            </w:r>
            <w:r>
              <w:rPr>
                <w:vertAlign w:val="superscript"/>
              </w:rPr>
              <w:t xml:space="preserve">th</w:t>
            </w:r>
            <w:r>
              <w:t xml:space="preserve"> </w:t>
            </w:r>
            <w:r>
              <w:t xml:space="preserve">erythromycin dose</w:t>
            </w:r>
          </w:p>
        </w:tc>
        <w:tc>
          <w:tcPr/>
          <w:p>
            <w:pPr>
              <w:pStyle w:val="Compact"/>
            </w:pPr>
          </w:p>
        </w:tc>
        <w:tc>
          <w:tcPr/>
          <w:p>
            <w:pPr>
              <w:pStyle w:val="Compact"/>
              <w:jc w:val="left"/>
            </w:pPr>
            <w:hyperlink w:anchor="X47fcd2a435082ab139852f996095019cfce88d0">
              <w:r>
                <w:rPr>
                  <w:rStyle w:val="Hyperlink"/>
                </w:rPr>
                <w:t xml:space="preserve">Zimmermann 1996</w:t>
              </w:r>
            </w:hyperlink>
          </w:p>
        </w:tc>
      </w:tr>
    </w:tbl>
    <w:p>
      <w:pPr>
        <w:pStyle w:val="BodyText"/>
      </w:pPr>
    </w:p>
    <w:bookmarkEnd w:id="31"/>
    <w:bookmarkStart w:id="32" w:name="erythromycin---triazolam-ddi"/>
    <w:p>
      <w:pPr>
        <w:pStyle w:val="Heading3"/>
      </w:pPr>
      <w:r>
        <w:t xml:space="preserve">Erythromycin - Triazolam DDI</w:t>
      </w:r>
    </w:p>
    <w:p>
      <w:pPr>
        <w:pStyle w:val="FirstParagraph"/>
      </w:pPr>
      <w:r>
        <w:t xml:space="preserve">The release of the snapshot containing the respective simulations can be found here:</w:t>
      </w:r>
      <w:r>
        <w:t xml:space="preserve"> </w:t>
      </w:r>
      <w:r>
        <w:t xml:space="preserve">https://github.com/Open-Systems-Pharmacology/Erythromycin-Triazolam-DDI/releases/tag/v1.2</w:t>
      </w:r>
    </w:p>
    <w:p>
      <w:pPr>
        <w:pStyle w:val="BodyText"/>
      </w:pPr>
      <w:r>
        <w:t xml:space="preserve">The erythromycin-triazolam interaction was evaluated using two clinical DDI studies (</w:t>
      </w:r>
      <w:hyperlink w:anchor="X47fcd2a435082ab139852f996095019cfce88d0">
        <w:r>
          <w:rPr>
            <w:rStyle w:val="Hyperlink"/>
          </w:rPr>
          <w:t xml:space="preserve">Greenblatt 1998</w:t>
        </w:r>
      </w:hyperlink>
      <w:r>
        <w:t xml:space="preserve">,</w:t>
      </w:r>
      <w:r>
        <w:t xml:space="preserve"> </w:t>
      </w:r>
      <w:hyperlink w:anchor="X47fcd2a435082ab139852f996095019cfce88d0">
        <w:r>
          <w:rPr>
            <w:rStyle w:val="Hyperlink"/>
          </w:rPr>
          <w:t xml:space="preserve">Phillips 1986</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781</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500 mg po twice daily for 2 days</w:t>
            </w:r>
            <w:r>
              <w:t xml:space="preserve">Triazolam: 0.125 mg po single dose, 1 hour after the 3</w:t>
            </w:r>
            <w:r>
              <w:rPr>
                <w:vertAlign w:val="superscript"/>
              </w:rPr>
              <w:t xml:space="preserve">rd</w:t>
            </w:r>
            <w:r>
              <w:t xml:space="preserve"> </w:t>
            </w:r>
            <w:r>
              <w:t xml:space="preserve">erythromycin dose</w:t>
            </w:r>
          </w:p>
        </w:tc>
        <w:tc>
          <w:tcPr/>
          <w:p>
            <w:pPr>
              <w:pStyle w:val="Compact"/>
              <w:jc w:val="left"/>
            </w:pPr>
            <w:hyperlink w:anchor="X47fcd2a435082ab139852f996095019cfce88d0">
              <w:r>
                <w:rPr>
                  <w:rStyle w:val="Hyperlink"/>
                </w:rPr>
                <w:t xml:space="preserve">Greenblatt 1998</w:t>
              </w:r>
            </w:hyperlink>
          </w:p>
        </w:tc>
      </w:tr>
      <w:tr>
        <w:tc>
          <w:tcPr/>
          <w:p>
            <w:pPr>
              <w:pStyle w:val="Compact"/>
              <w:jc w:val="left"/>
            </w:pPr>
            <w:r>
              <w:t xml:space="preserve">757</w:t>
            </w:r>
          </w:p>
        </w:tc>
        <w:tc>
          <w:tcPr/>
          <w:p>
            <w:pPr>
              <w:pStyle w:val="Compact"/>
              <w:jc w:val="left"/>
            </w:pPr>
            <w:r>
              <w:t xml:space="preserve">CYP3A4</w:t>
            </w:r>
          </w:p>
        </w:tc>
        <w:tc>
          <w:tcPr/>
          <w:p>
            <w:pPr>
              <w:pStyle w:val="Compact"/>
              <w:jc w:val="left"/>
            </w:pPr>
            <w:r>
              <w:t xml:space="preserve">Erythromycin / triazolam</w:t>
            </w:r>
          </w:p>
        </w:tc>
        <w:tc>
          <w:tcPr/>
          <w:p>
            <w:pPr>
              <w:pStyle w:val="Compact"/>
              <w:jc w:val="left"/>
            </w:pPr>
            <w:r>
              <w:t xml:space="preserve">Erythromycin: 333 mg po TID for 3 days</w:t>
            </w:r>
            <w:r>
              <w:t xml:space="preserve">Triazolam: 0.5 mg po single dose, together with the last erythromycin dose</w:t>
            </w:r>
          </w:p>
        </w:tc>
        <w:tc>
          <w:tcPr/>
          <w:p>
            <w:pPr>
              <w:pStyle w:val="Compact"/>
              <w:jc w:val="left"/>
            </w:pPr>
            <w:hyperlink w:anchor="X47fcd2a435082ab139852f996095019cfce88d0">
              <w:r>
                <w:rPr>
                  <w:rStyle w:val="Hyperlink"/>
                </w:rPr>
                <w:t xml:space="preserve">Phillips 1986</w:t>
              </w:r>
            </w:hyperlink>
          </w:p>
        </w:tc>
      </w:tr>
    </w:tbl>
    <w:p>
      <w:pPr>
        <w:pStyle w:val="BodyText"/>
      </w:pPr>
    </w:p>
    <w:bookmarkEnd w:id="32"/>
    <w:bookmarkStart w:id="33" w:name="fluvoxamine---alprazolam-ddi"/>
    <w:p>
      <w:pPr>
        <w:pStyle w:val="Heading3"/>
      </w:pPr>
      <w:r>
        <w:t xml:space="preserve">Fluvoxamine - Alprazolam DDI</w:t>
      </w:r>
    </w:p>
    <w:p>
      <w:pPr>
        <w:pStyle w:val="FirstParagraph"/>
      </w:pPr>
      <w:r>
        <w:t xml:space="preserve">The release of the snapshot containing the respective simulations can be found here:</w:t>
      </w:r>
      <w:r>
        <w:t xml:space="preserve"> </w:t>
      </w:r>
      <w:r>
        <w:t xml:space="preserve">https://github.com/Open-Systems-Pharmacology/Fluvoxamine-Alprazolam-DDI/releases/tag/v1.1</w:t>
      </w:r>
    </w:p>
    <w:p>
      <w:pPr>
        <w:pStyle w:val="BodyText"/>
      </w:pPr>
      <w:r>
        <w:t xml:space="preserve">The fluvoxamine-alprazolam interaction was evaluated using one clinical DDI study quantifying the interaction following the first dose and in steady-state (</w:t>
      </w:r>
      <w:hyperlink w:anchor="X47fcd2a435082ab139852f996095019cfce88d0">
        <w:r>
          <w:rPr>
            <w:rStyle w:val="Hyperlink"/>
          </w:rPr>
          <w:t xml:space="preserve">Fleishaker 1994</w:t>
        </w:r>
      </w:hyperlink>
      <w:r>
        <w:t xml:space="preserve">).</w:t>
      </w:r>
    </w:p>
    <w:tbl>
      <w:tblPr>
        <w:tblStyle w:val="Table"/>
        <w:tblW w:type="pct" w:w="5000"/>
        <w:tblLook w:firstRow="1" w:lastRow="0" w:firstColumn="0" w:lastColumn="0" w:noHBand="0" w:noVBand="0" w:val="0020"/>
        <w:jc w:val="start"/>
      </w:tblPr>
      <w:tblGrid>
        <w:gridCol w:w="371"/>
        <w:gridCol w:w="371"/>
        <w:gridCol w:w="1485"/>
        <w:gridCol w:w="3712"/>
        <w:gridCol w:w="198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Clinical study</w:t>
            </w:r>
          </w:p>
        </w:tc>
      </w:tr>
      <w:tr>
        <w:tc>
          <w:tcPr/>
          <w:p>
            <w:pPr>
              <w:pStyle w:val="Compact"/>
              <w:jc w:val="left"/>
            </w:pPr>
            <w:r>
              <w:t xml:space="preserve">1104</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 7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r>
        <w:tc>
          <w:tcPr/>
          <w:p>
            <w:pPr>
              <w:pStyle w:val="Compact"/>
              <w:jc w:val="left"/>
            </w:pPr>
            <w:r>
              <w:t xml:space="preserve">1113</w:t>
            </w:r>
          </w:p>
        </w:tc>
        <w:tc>
          <w:tcPr/>
          <w:p>
            <w:pPr>
              <w:pStyle w:val="Compact"/>
              <w:jc w:val="left"/>
            </w:pPr>
            <w:r>
              <w:t xml:space="preserve">CYP3A4</w:t>
            </w:r>
          </w:p>
        </w:tc>
        <w:tc>
          <w:tcPr/>
          <w:p>
            <w:pPr>
              <w:pStyle w:val="Compact"/>
              <w:jc w:val="left"/>
            </w:pPr>
            <w:r>
              <w:t xml:space="preserve">Fluvoxamine / alprazolam</w:t>
            </w:r>
          </w:p>
        </w:tc>
        <w:tc>
          <w:tcPr/>
          <w:p>
            <w:pPr>
              <w:pStyle w:val="Compact"/>
              <w:jc w:val="left"/>
            </w:pPr>
            <w:r>
              <w:t xml:space="preserve">Fluvoxamine: 50 mg fluvoxamine maleate QD for 3 days, followed by 100 mg fluvoxamine maleate QD for 7 days</w:t>
            </w:r>
            <w:r>
              <w:t xml:space="preserve">Alprazolam: 1 mg po four times daily on Days 7 - 10 starting together with the 7</w:t>
            </w:r>
            <w:r>
              <w:rPr>
                <w:vertAlign w:val="superscript"/>
              </w:rPr>
              <w:t xml:space="preserve">th</w:t>
            </w:r>
            <w:r>
              <w:t xml:space="preserve"> </w:t>
            </w:r>
            <w:r>
              <w:t xml:space="preserve">fluvoxamine dose</w:t>
            </w:r>
          </w:p>
        </w:tc>
        <w:tc>
          <w:tcPr/>
          <w:p>
            <w:pPr>
              <w:pStyle w:val="Compact"/>
              <w:jc w:val="left"/>
            </w:pPr>
            <w:hyperlink w:anchor="X47fcd2a435082ab139852f996095019cfce88d0">
              <w:r>
                <w:rPr>
                  <w:rStyle w:val="Hyperlink"/>
                </w:rPr>
                <w:t xml:space="preserve">Fleishaker 1994</w:t>
              </w:r>
            </w:hyperlink>
          </w:p>
        </w:tc>
      </w:tr>
    </w:tbl>
    <w:p>
      <w:pPr>
        <w:pStyle w:val="BodyText"/>
      </w:pPr>
    </w:p>
    <w:bookmarkEnd w:id="33"/>
    <w:bookmarkStart w:id="34" w:name="fluvoxamine---midazolam-ddi"/>
    <w:p>
      <w:pPr>
        <w:pStyle w:val="Heading3"/>
      </w:pPr>
      <w:r>
        <w:t xml:space="preserve">Fluvoxamine - Midazolam DDI</w:t>
      </w:r>
    </w:p>
    <w:p>
      <w:pPr>
        <w:pStyle w:val="FirstParagraph"/>
      </w:pPr>
      <w:r>
        <w:t xml:space="preserve">The release of the snapshot containing the respective simulations can be found here:</w:t>
      </w:r>
      <w:r>
        <w:t xml:space="preserve"> </w:t>
      </w:r>
      <w:r>
        <w:t xml:space="preserve">https://github.com/Open-Systems-Pharmacology/Fluvoxamine-Midazolam-DDI/releases/tag/v1.2</w:t>
      </w:r>
    </w:p>
    <w:p>
      <w:pPr>
        <w:pStyle w:val="BodyText"/>
      </w:pPr>
      <w:r>
        <w:t xml:space="preserve">The fluvoxamine / midazolam interaction was evaluated using two clinical DDI studies (</w:t>
      </w:r>
      <w:hyperlink w:anchor="X47fcd2a435082ab139852f996095019cfce88d0">
        <w:r>
          <w:rPr>
            <w:rStyle w:val="Hyperlink"/>
          </w:rPr>
          <w:t xml:space="preserve">Kashuba 1998</w:t>
        </w:r>
      </w:hyperlink>
      <w:r>
        <w:t xml:space="preserve">,</w:t>
      </w:r>
      <w:r>
        <w:t xml:space="preserve"> </w:t>
      </w:r>
      <w:hyperlink w:anchor="X47fcd2a435082ab139852f996095019cfce88d0">
        <w:r>
          <w:rPr>
            <w:rStyle w:val="Hyperlink"/>
          </w:rPr>
          <w:t xml:space="preserve">Lam 2003</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2007</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150</w:t>
            </w:r>
            <w:r>
              <w:t xml:space="preserve"> </w:t>
            </w:r>
            <w:r>
              <w:t xml:space="preserve">mg (50 mg in the morning (6 a.m.), 50 mg in the evening (8 p.m.))</w:t>
            </w:r>
            <w:r>
              <w:t xml:space="preserve">Midazolam: 0.025 mg/kg</w:t>
            </w:r>
            <w:r>
              <w:t xml:space="preserve"> </w:t>
            </w:r>
            <w:r>
              <w:rPr>
                <w:bCs/>
                <w:b/>
              </w:rPr>
              <w:t xml:space="preserve">iv</w:t>
            </w:r>
            <w:r>
              <w:t xml:space="preserve"> </w:t>
            </w:r>
            <w:r>
              <w:t xml:space="preserve">single dose, 3 hours after a morning fluvoxamine dose</w:t>
            </w:r>
          </w:p>
        </w:tc>
        <w:tc>
          <w:tcPr/>
          <w:p>
            <w:pPr>
              <w:pStyle w:val="Compact"/>
              <w:jc w:val="left"/>
            </w:pPr>
            <w:r>
              <w:rPr>
                <w:bCs/>
                <w:b/>
              </w:rPr>
              <w:t xml:space="preserve">Observed data:</w:t>
            </w:r>
            <w:r>
              <w:t xml:space="preserve">Baseline (control) assessment: mean of six measures (every 2 weeks)</w:t>
            </w:r>
            <w:r>
              <w:t xml:space="preserve">Phenotyping (fluvoxamine treatment) assessment: mean of two measures (14 days and 28 days after the start of fluvoxamine treatment), midazolam administered at 9 a.m.</w:t>
            </w:r>
            <w:r>
              <w:rPr>
                <w:bCs/>
                <w:b/>
              </w:rPr>
              <w:t xml:space="preserve">Simulated</w:t>
            </w:r>
            <w:r>
              <w:t xml:space="preserve">: the midazolam dose was administered 3 weeks after the start of fluvoxamine as an approximation of the two observed assessments</w:t>
            </w:r>
          </w:p>
        </w:tc>
        <w:tc>
          <w:tcPr/>
          <w:p>
            <w:pPr>
              <w:pStyle w:val="Compact"/>
              <w:jc w:val="left"/>
            </w:pPr>
            <w:hyperlink w:anchor="X47fcd2a435082ab139852f996095019cfce88d0">
              <w:r>
                <w:rPr>
                  <w:rStyle w:val="Hyperlink"/>
                </w:rPr>
                <w:t xml:space="preserve">Kashuba 1998</w:t>
              </w:r>
            </w:hyperlink>
          </w:p>
        </w:tc>
      </w:tr>
      <w:tr>
        <w:tc>
          <w:tcPr/>
          <w:p>
            <w:pPr>
              <w:pStyle w:val="Compact"/>
              <w:jc w:val="left"/>
            </w:pPr>
            <w:r>
              <w:t xml:space="preserve">1089</w:t>
            </w:r>
          </w:p>
        </w:tc>
        <w:tc>
          <w:tcPr/>
          <w:p>
            <w:pPr>
              <w:pStyle w:val="Compact"/>
              <w:jc w:val="left"/>
            </w:pPr>
            <w:r>
              <w:t xml:space="preserve">CYP3A4</w:t>
            </w:r>
          </w:p>
        </w:tc>
        <w:tc>
          <w:tcPr/>
          <w:p>
            <w:pPr>
              <w:pStyle w:val="Compact"/>
              <w:jc w:val="left"/>
            </w:pPr>
            <w:r>
              <w:t xml:space="preserve">Fluvoxamine / midazolam</w:t>
            </w:r>
          </w:p>
        </w:tc>
        <w:tc>
          <w:tcPr/>
          <w:p>
            <w:pPr>
              <w:pStyle w:val="Compact"/>
              <w:jc w:val="left"/>
            </w:pPr>
            <w:r>
              <w:t xml:space="preserve">Fluvoxamine: titrated to a daily dose of</w:t>
            </w:r>
            <w:r>
              <w:t xml:space="preserve"> </w:t>
            </w:r>
            <w:r>
              <w:rPr>
                <w:bCs/>
                <w:b/>
              </w:rPr>
              <w:t xml:space="preserve">200</w:t>
            </w:r>
            <w:r>
              <w:t xml:space="preserve"> </w:t>
            </w:r>
            <w:r>
              <w:t xml:space="preserve">mg (100 mg BID)</w:t>
            </w:r>
            <w:r>
              <w:t xml:space="preserve">Midazolam: 10 mg</w:t>
            </w:r>
            <w:r>
              <w:t xml:space="preserve"> </w:t>
            </w:r>
            <w:r>
              <w:rPr>
                <w:bCs/>
                <w:b/>
              </w:rPr>
              <w:t xml:space="preserve">po</w:t>
            </w:r>
            <w:r>
              <w:t xml:space="preserve"> </w:t>
            </w:r>
            <w:r>
              <w:t xml:space="preserve">single dose, 1 hour after a fluvoxamine steady state dose</w:t>
            </w:r>
          </w:p>
        </w:tc>
        <w:tc>
          <w:tcPr/>
          <w:p>
            <w:pPr>
              <w:pStyle w:val="Compact"/>
            </w:pPr>
          </w:p>
        </w:tc>
        <w:tc>
          <w:tcPr/>
          <w:p>
            <w:pPr>
              <w:pStyle w:val="Compact"/>
              <w:jc w:val="left"/>
            </w:pPr>
            <w:hyperlink w:anchor="X47fcd2a435082ab139852f996095019cfce88d0">
              <w:r>
                <w:rPr>
                  <w:rStyle w:val="Hyperlink"/>
                </w:rPr>
                <w:t xml:space="preserve">Lam 2003</w:t>
              </w:r>
            </w:hyperlink>
          </w:p>
        </w:tc>
      </w:tr>
    </w:tbl>
    <w:p>
      <w:pPr>
        <w:pStyle w:val="BodyText"/>
      </w:pPr>
    </w:p>
    <w:bookmarkEnd w:id="34"/>
    <w:bookmarkStart w:id="35" w:name="itraconazole---alprazolam-ddi"/>
    <w:p>
      <w:pPr>
        <w:pStyle w:val="Heading3"/>
      </w:pPr>
      <w:r>
        <w:t xml:space="preserve">Itraconazole - Alprazolam DDI</w:t>
      </w:r>
    </w:p>
    <w:p>
      <w:pPr>
        <w:pStyle w:val="FirstParagraph"/>
      </w:pPr>
      <w:r>
        <w:t xml:space="preserve">The release of the snapshot containing the respective simulations can be found here:</w:t>
      </w:r>
      <w:r>
        <w:t xml:space="preserve"> </w:t>
      </w:r>
      <w:r>
        <w:t xml:space="preserve">https://github.com/Open-Systems-Pharmacology/Itraconazole-Alprazolam-DDI/releases/tag/v1.2</w:t>
      </w:r>
    </w:p>
    <w:p>
      <w:pPr>
        <w:pStyle w:val="BodyText"/>
      </w:pPr>
      <w:r>
        <w:t xml:space="preserve">The itraconazole / alprazolam interaction was evaluated using one clinical DDI study (</w:t>
      </w:r>
      <w:hyperlink w:anchor="X47fcd2a435082ab139852f996095019cfce88d0">
        <w:r>
          <w:rPr>
            <w:rStyle w:val="Hyperlink"/>
          </w:rPr>
          <w:t xml:space="preserve">Yasui 1998</w:t>
        </w:r>
      </w:hyperlink>
      <w:r>
        <w:t xml:space="preserve">).</w:t>
      </w:r>
    </w:p>
    <w:tbl>
      <w:tblPr>
        <w:tblStyle w:val="Table"/>
        <w:tblW w:type="pct" w:w="5000"/>
        <w:tblLook w:firstRow="1" w:lastRow="0" w:firstColumn="0" w:lastColumn="0" w:noHBand="0" w:noVBand="0" w:val="0020"/>
        <w:jc w:val="start"/>
      </w:tblPr>
      <w:tblGrid>
        <w:gridCol w:w="227"/>
        <w:gridCol w:w="871"/>
        <w:gridCol w:w="2273"/>
        <w:gridCol w:w="2273"/>
        <w:gridCol w:w="1136"/>
        <w:gridCol w:w="1136"/>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1026</w:t>
            </w:r>
          </w:p>
        </w:tc>
        <w:tc>
          <w:tcPr/>
          <w:p>
            <w:pPr>
              <w:pStyle w:val="Compact"/>
              <w:jc w:val="left"/>
            </w:pPr>
            <w:r>
              <w:t xml:space="preserve">CYP3A4</w:t>
            </w:r>
          </w:p>
        </w:tc>
        <w:tc>
          <w:tcPr/>
          <w:p>
            <w:pPr>
              <w:pStyle w:val="Compact"/>
              <w:jc w:val="left"/>
            </w:pPr>
            <w:r>
              <w:t xml:space="preserve">Itraconazole / alprazolam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Alprazolam: 0.8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Yasui 1998</w:t>
              </w:r>
            </w:hyperlink>
          </w:p>
        </w:tc>
      </w:tr>
    </w:tbl>
    <w:p>
      <w:pPr>
        <w:pStyle w:val="BodyText"/>
      </w:pPr>
    </w:p>
    <w:bookmarkEnd w:id="35"/>
    <w:bookmarkStart w:id="36" w:name="itraconazole---midazolam-ddi"/>
    <w:p>
      <w:pPr>
        <w:pStyle w:val="Heading3"/>
      </w:pPr>
      <w:r>
        <w:t xml:space="preserve">Itraconazole - Midazolam DDI</w:t>
      </w:r>
    </w:p>
    <w:p>
      <w:pPr>
        <w:pStyle w:val="FirstParagraph"/>
      </w:pPr>
      <w:r>
        <w:t xml:space="preserve">The release of the snapshot containing the respective simulations can be found here:</w:t>
      </w:r>
      <w:r>
        <w:t xml:space="preserve"> </w:t>
      </w:r>
      <w:r>
        <w:t xml:space="preserve">https://github.com/Open-Systems-Pharmacology/Itraconazole-Midazolam-DDI/releases/tag/v1.2</w:t>
      </w:r>
    </w:p>
    <w:p>
      <w:pPr>
        <w:pStyle w:val="BodyText"/>
      </w:pPr>
      <w:r>
        <w:t xml:space="preserve">The itraconazole / midazolam interaction was evaluated using seven clinical DDI studies including 12 different clinical settings (</w:t>
      </w:r>
      <w:hyperlink w:anchor="X47fcd2a435082ab139852f996095019cfce88d0">
        <w:r>
          <w:rPr>
            <w:rStyle w:val="Hyperlink"/>
          </w:rPr>
          <w:t xml:space="preserve">Ahonen 1995</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Olkkola 1994</w:t>
        </w:r>
      </w:hyperlink>
      <w:r>
        <w:t xml:space="preserve">,</w:t>
      </w:r>
      <w:r>
        <w:t xml:space="preserve"> </w:t>
      </w:r>
      <w:hyperlink w:anchor="X47fcd2a435082ab139852f996095019cfce88d0">
        <w:r>
          <w:rPr>
            <w:rStyle w:val="Hyperlink"/>
          </w:rPr>
          <w:t xml:space="preserve">Olkkola 1996</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Templeton 2010</w:t>
        </w:r>
      </w:hyperlink>
      <w:r>
        <w:t xml:space="preserve">,</w:t>
      </w:r>
      <w:r>
        <w:t xml:space="preserve"> </w:t>
      </w:r>
      <w:hyperlink w:anchor="X47fcd2a435082ab139852f996095019cfce88d0">
        <w:r>
          <w:rPr>
            <w:rStyle w:val="Hyperlink"/>
          </w:rPr>
          <w:t xml:space="preserve">Yu 2004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Ahonen 1995</w:t>
              </w:r>
            </w:hyperlink>
          </w:p>
        </w:tc>
      </w:tr>
      <w:tr>
        <w:tc>
          <w:tcPr/>
          <w:p>
            <w:pPr>
              <w:pStyle w:val="Compact"/>
              <w:jc w:val="left"/>
            </w:pPr>
            <w:r>
              <w:t xml:space="preserve">58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w:t>
            </w:r>
            <w:r>
              <w:t xml:space="preserve"> </w:t>
            </w:r>
            <w:r>
              <w:rPr>
                <w:bCs/>
                <w:b/>
              </w:rPr>
              <w:t xml:space="preserve">4 days</w:t>
            </w:r>
            <w:r>
              <w:t xml:space="preserve"> </w:t>
            </w:r>
            <w:r>
              <w:t xml:space="preserve">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Midazolam simulated as 15 mg for comparability to control phase, in which a 15 mg dose was given.</w:t>
            </w: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370</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7.5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1994</w:t>
              </w:r>
            </w:hyperlink>
          </w:p>
        </w:tc>
      </w:tr>
      <w:tr>
        <w:tc>
          <w:tcPr/>
          <w:p>
            <w:pPr>
              <w:pStyle w:val="Compact"/>
              <w:jc w:val="left"/>
            </w:pPr>
            <w:r>
              <w:t xml:space="preserve">377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1</w:t>
            </w:r>
            <w:r>
              <w:rPr>
                <w:vertAlign w:val="superscript"/>
                <w:bCs/>
                <w:b/>
              </w:rPr>
              <w:t xml:space="preserve">st</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378</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0.05 mg/kg</w:t>
            </w:r>
            <w:r>
              <w:t xml:space="preserve"> </w:t>
            </w:r>
            <w:r>
              <w:rPr>
                <w:bCs/>
                <w:b/>
              </w:rPr>
              <w:t xml:space="preserve">iv</w:t>
            </w:r>
            <w:r>
              <w:t xml:space="preserve"> </w:t>
            </w:r>
            <w:r>
              <w:t xml:space="preserve">single dose, 2 hours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379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(6 doses, capsule fasted)</w:t>
            </w:r>
            <w:r>
              <w:t xml:space="preserve">Midazolam: 7.5 mg</w:t>
            </w:r>
            <w:r>
              <w:t xml:space="preserve"> </w:t>
            </w:r>
            <w:r>
              <w:rPr>
                <w:bCs/>
                <w:b/>
              </w:rPr>
              <w:t xml:space="preserve">po</w:t>
            </w:r>
            <w:r>
              <w:t xml:space="preserve"> </w:t>
            </w:r>
            <w:r>
              <w:t xml:space="preserve">single dose, 2 hours after</w:t>
            </w:r>
            <w:r>
              <w:t xml:space="preserve"> </w:t>
            </w:r>
            <w:r>
              <w:rPr>
                <w:bCs/>
                <w:b/>
              </w:rPr>
              <w:t xml:space="preserve">6</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1097</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(5 doses) (solution fasted)</w:t>
            </w:r>
            <w:r>
              <w:t xml:space="preserve">Midazolam: 10 µg</w:t>
            </w:r>
            <w:r>
              <w:t xml:space="preserve"> </w:t>
            </w:r>
            <w:r>
              <w:rPr>
                <w:bCs/>
                <w:b/>
              </w:rPr>
              <w:t xml:space="preserve">po</w:t>
            </w:r>
            <w:r>
              <w:t xml:space="preserve"> </w:t>
            </w:r>
            <w:r>
              <w:t xml:space="preserve">single dose, simultaneous with</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424</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50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425</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100</w:t>
            </w:r>
            <w:r>
              <w:t xml:space="preserve"> </w:t>
            </w:r>
            <w:r>
              <w:t xml:space="preserve">mg po</w:t>
            </w:r>
            <w:r>
              <w:t xml:space="preserve"> </w:t>
            </w:r>
            <w:r>
              <w:rPr>
                <w:bCs/>
                <w:b/>
              </w:rPr>
              <w:t xml:space="preserve">single dose</w:t>
            </w:r>
            <w:r>
              <w:t xml:space="preserve"> </w:t>
            </w:r>
            <w:r>
              <w:t xml:space="preserve">(solution fasted)</w:t>
            </w:r>
            <w:r>
              <w:t xml:space="preserve">Midazolam: 2 mg po</w:t>
            </w:r>
            <w:r>
              <w:t xml:space="preserve"> </w:t>
            </w:r>
            <w:r>
              <w:rPr>
                <w:bCs/>
                <w:b/>
              </w:rPr>
              <w:t xml:space="preserve">single dose</w:t>
            </w:r>
            <w:r>
              <w:t xml:space="preserv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426</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400</w:t>
            </w:r>
            <w:r>
              <w:t xml:space="preserve"> </w:t>
            </w:r>
            <w:r>
              <w:t xml:space="preserve">mg po</w:t>
            </w:r>
            <w:r>
              <w:t xml:space="preserve"> </w:t>
            </w:r>
            <w:r>
              <w:rPr>
                <w:bCs/>
                <w:b/>
              </w:rPr>
              <w:t xml:space="preserve">single dose</w:t>
            </w:r>
            <w:r>
              <w:t xml:space="preserve"> </w:t>
            </w:r>
            <w:r>
              <w:t xml:space="preserve">(solution fasted)</w:t>
            </w:r>
            <w:r>
              <w:t xml:space="preserve">Midazolam: 2 mg po single dose, 4 hours after itraconazole dose</w:t>
            </w:r>
          </w:p>
        </w:tc>
        <w:tc>
          <w:tcPr/>
          <w:p>
            <w:pPr>
              <w:pStyle w:val="Compact"/>
            </w:pPr>
          </w:p>
        </w:tc>
        <w:tc>
          <w:tcPr/>
          <w:p>
            <w:pPr>
              <w:pStyle w:val="Compact"/>
              <w:jc w:val="left"/>
            </w:pPr>
            <w:hyperlink w:anchor="X47fcd2a435082ab139852f996095019cfce88d0">
              <w:r>
                <w:rPr>
                  <w:rStyle w:val="Hyperlink"/>
                </w:rPr>
                <w:t xml:space="preserve">Templeton 2010</w:t>
              </w:r>
            </w:hyperlink>
          </w:p>
        </w:tc>
      </w:tr>
      <w:tr>
        <w:tc>
          <w:tcPr/>
          <w:p>
            <w:pPr>
              <w:pStyle w:val="Compact"/>
              <w:jc w:val="left"/>
            </w:pPr>
            <w:r>
              <w:t xml:space="preserve">199</w:t>
            </w:r>
          </w:p>
        </w:tc>
        <w:tc>
          <w:tcPr/>
          <w:p>
            <w:pPr>
              <w:pStyle w:val="Compact"/>
              <w:jc w:val="left"/>
            </w:pPr>
            <w:r>
              <w:t xml:space="preserve">CYP3A4</w:t>
            </w:r>
          </w:p>
        </w:tc>
        <w:tc>
          <w:tcPr/>
          <w:p>
            <w:pPr>
              <w:pStyle w:val="Compact"/>
              <w:jc w:val="left"/>
            </w:pPr>
            <w:r>
              <w:t xml:space="preserve">Itraconazole / midazolam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Midazolam: 1 mg</w:t>
            </w:r>
            <w:r>
              <w:t xml:space="preserve"> </w:t>
            </w:r>
            <w:r>
              <w:rPr>
                <w:bCs/>
                <w:b/>
              </w:rPr>
              <w:t xml:space="preserve">iv</w:t>
            </w:r>
            <w:r>
              <w:t xml:space="preserve"> </w:t>
            </w:r>
            <w:r>
              <w:t xml:space="preserve">single dose, simultaneous with</w:t>
            </w:r>
            <w:r>
              <w:rPr>
                <w:bCs/>
                <w:b/>
              </w:rPr>
              <w:t xml:space="preserve">4</w:t>
            </w:r>
            <w:r>
              <w:rPr>
                <w:vertAlign w:val="superscript"/>
                <w:bCs/>
                <w:b/>
              </w:rPr>
              <w:t xml:space="preserve">th</w:t>
            </w:r>
            <w:r>
              <w:t xml:space="preserve"> </w:t>
            </w:r>
            <w:r>
              <w:t xml:space="preserve">itraconazole dose</w:t>
            </w:r>
          </w:p>
        </w:tc>
        <w:tc>
          <w:tcPr/>
          <w:p>
            <w:pPr>
              <w:pStyle w:val="Compact"/>
              <w:jc w:val="left"/>
            </w:pPr>
            <w:r>
              <w:t xml:space="preserve">Only assessment in CYP3A5*3/*3 genotype subjects simulated.</w:t>
            </w:r>
          </w:p>
        </w:tc>
        <w:tc>
          <w:tcPr/>
          <w:p>
            <w:pPr>
              <w:pStyle w:val="Compact"/>
              <w:jc w:val="left"/>
            </w:pPr>
            <w:hyperlink w:anchor="X47fcd2a435082ab139852f996095019cfce88d0">
              <w:r>
                <w:rPr>
                  <w:rStyle w:val="Hyperlink"/>
                </w:rPr>
                <w:t xml:space="preserve">Yu 2004</w:t>
              </w:r>
            </w:hyperlink>
          </w:p>
        </w:tc>
      </w:tr>
    </w:tbl>
    <w:p>
      <w:pPr>
        <w:pStyle w:val="BodyText"/>
      </w:pPr>
    </w:p>
    <w:bookmarkEnd w:id="36"/>
    <w:bookmarkStart w:id="37" w:name="itraconazole---triazolam-ddi"/>
    <w:p>
      <w:pPr>
        <w:pStyle w:val="Heading3"/>
      </w:pPr>
      <w:r>
        <w:t xml:space="preserve">Itraconazole - Triazolam DDI</w:t>
      </w:r>
    </w:p>
    <w:p>
      <w:pPr>
        <w:pStyle w:val="FirstParagraph"/>
      </w:pPr>
      <w:r>
        <w:t xml:space="preserve">The release of the snapshot containing the respective simulations can be found here:</w:t>
      </w:r>
      <w:r>
        <w:t xml:space="preserve"> </w:t>
      </w:r>
      <w:r>
        <w:t xml:space="preserve">https://github.com/Open-Systems-Pharmacology/Itraconazole-Triazolam-DDI/releases/tag/v1.2</w:t>
      </w:r>
    </w:p>
    <w:p>
      <w:pPr>
        <w:pStyle w:val="BodyText"/>
      </w:pPr>
      <w:r>
        <w:t xml:space="preserve">The itraconazole / triazolam interaction was evaluated using two clinical DDI studies including 5 different clinical settings (</w:t>
      </w:r>
      <w:hyperlink w:anchor="X47fcd2a435082ab139852f996095019cfce88d0">
        <w:r>
          <w:rPr>
            <w:rStyle w:val="Hyperlink"/>
          </w:rPr>
          <w:t xml:space="preserve">Neuvonen 1996</w:t>
        </w:r>
      </w:hyperlink>
      <w:r>
        <w:t xml:space="preserve">,</w:t>
      </w:r>
      <w:r>
        <w:t xml:space="preserve"> </w:t>
      </w:r>
      <w:hyperlink w:anchor="X47fcd2a435082ab139852f996095019cfce88d0">
        <w:r>
          <w:rPr>
            <w:rStyle w:val="Hyperlink"/>
          </w:rPr>
          <w:t xml:space="preserve">Varhe 1994</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1078</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fasted)</w:t>
            </w:r>
            <w:r>
              <w:t xml:space="preserve">triazolam: 0.25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itraconazole dose</w:t>
            </w:r>
          </w:p>
        </w:tc>
        <w:tc>
          <w:tcPr/>
          <w:p>
            <w:pPr>
              <w:pStyle w:val="Compact"/>
              <w:jc w:val="left"/>
            </w:pPr>
            <w:r>
              <w:t xml:space="preserve">3 hours fasting before triazolam/itraconazole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1079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3 hours</w:t>
            </w:r>
            <w:r>
              <w:t xml:space="preserve"> </w:t>
            </w:r>
            <w:r>
              <w:t xml:space="preserve">after itraconazole dose</w:t>
            </w:r>
          </w:p>
        </w:tc>
        <w:tc>
          <w:tcPr/>
          <w:p>
            <w:pPr>
              <w:pStyle w:val="Compact"/>
              <w:jc w:val="left"/>
            </w:pPr>
            <w:r>
              <w:t xml:space="preserve">itraconazole dose was taken after lunch</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1080</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12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1081</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single dose (capsule fed)</w:t>
            </w:r>
            <w:r>
              <w:t xml:space="preserve">triazolam: 0.25 mg</w:t>
            </w:r>
            <w:r>
              <w:t xml:space="preserve"> </w:t>
            </w:r>
            <w:r>
              <w:rPr>
                <w:bCs/>
                <w:b/>
              </w:rPr>
              <w:t xml:space="preserve">po</w:t>
            </w:r>
            <w:r>
              <w:t xml:space="preserve"> </w:t>
            </w:r>
            <w:r>
              <w:t xml:space="preserve">single dose,</w:t>
            </w:r>
            <w:r>
              <w:t xml:space="preserve"> </w:t>
            </w:r>
            <w:r>
              <w:rPr>
                <w:bCs/>
                <w:b/>
              </w:rPr>
              <w:t xml:space="preserve">24 hours</w:t>
            </w:r>
            <w:r>
              <w:t xml:space="preserve"> </w:t>
            </w:r>
            <w:r>
              <w:t xml:space="preserve">after itraconazole dose</w:t>
            </w:r>
          </w:p>
        </w:tc>
        <w:tc>
          <w:tcPr/>
          <w:p>
            <w:pPr>
              <w:pStyle w:val="Compact"/>
              <w:jc w:val="left"/>
            </w:pPr>
            <w:r>
              <w:t xml:space="preserve">itraconazole dose was taken with a snack, 3 hours fasting before triazolam administration</w:t>
            </w:r>
          </w:p>
        </w:tc>
        <w:tc>
          <w:tcPr/>
          <w:p>
            <w:pPr>
              <w:pStyle w:val="Compact"/>
              <w:jc w:val="left"/>
            </w:pPr>
            <w:hyperlink w:anchor="X47fcd2a435082ab139852f996095019cfce88d0">
              <w:r>
                <w:rPr>
                  <w:rStyle w:val="Hyperlink"/>
                </w:rPr>
                <w:t xml:space="preserve">Neuvonen 1996</w:t>
              </w:r>
            </w:hyperlink>
          </w:p>
        </w:tc>
      </w:tr>
      <w:tr>
        <w:tc>
          <w:tcPr/>
          <w:p>
            <w:pPr>
              <w:pStyle w:val="Compact"/>
              <w:jc w:val="left"/>
            </w:pPr>
            <w:r>
              <w:t xml:space="preserve">1029</w:t>
            </w:r>
          </w:p>
        </w:tc>
        <w:tc>
          <w:tcPr/>
          <w:p>
            <w:pPr>
              <w:pStyle w:val="Compact"/>
              <w:jc w:val="left"/>
            </w:pPr>
            <w:r>
              <w:t xml:space="preserve">CYP3A4</w:t>
            </w:r>
          </w:p>
        </w:tc>
        <w:tc>
          <w:tcPr/>
          <w:p>
            <w:pPr>
              <w:pStyle w:val="Compact"/>
              <w:jc w:val="left"/>
            </w:pPr>
            <w:r>
              <w:t xml:space="preserve">Itraconazole / triazolam</w:t>
            </w:r>
          </w:p>
        </w:tc>
        <w:tc>
          <w:tcPr/>
          <w:p>
            <w:pPr>
              <w:pStyle w:val="Compact"/>
              <w:jc w:val="left"/>
            </w:pPr>
            <w:r>
              <w:t xml:space="preserve">Itraconazole:</w:t>
            </w:r>
            <w:r>
              <w:t xml:space="preserve"> </w:t>
            </w:r>
            <w:r>
              <w:rPr>
                <w:bCs/>
                <w:b/>
              </w:rPr>
              <w:t xml:space="preserve">200</w:t>
            </w:r>
            <w:r>
              <w:t xml:space="preserve"> </w:t>
            </w:r>
            <w:r>
              <w:t xml:space="preserve">mg po once daily (4 doses, capsule fasted)</w:t>
            </w:r>
            <w:r>
              <w:t xml:space="preserve">triazolam: 0.25 mg</w:t>
            </w:r>
            <w:r>
              <w:t xml:space="preserve"> </w:t>
            </w:r>
            <w:r>
              <w:rPr>
                <w:bCs/>
                <w:b/>
              </w:rPr>
              <w:t xml:space="preserve">po</w:t>
            </w:r>
            <w:r>
              <w:t xml:space="preserve"> </w:t>
            </w:r>
            <w:r>
              <w:t xml:space="preserve">single dose, 1 hour after</w:t>
            </w:r>
            <w:r>
              <w:t xml:space="preserve"> </w:t>
            </w:r>
            <w:r>
              <w:rPr>
                <w:bCs/>
                <w:b/>
              </w:rPr>
              <w:t xml:space="preserve">4</w:t>
            </w:r>
            <w:r>
              <w:rPr>
                <w:vertAlign w:val="superscript"/>
                <w:bCs/>
                <w:b/>
              </w:rPr>
              <w:t xml:space="preserve">th</w:t>
            </w:r>
            <w:r>
              <w:t xml:space="preserve"> </w:t>
            </w:r>
            <w:r>
              <w:t xml:space="preserve">itraconazole dose</w:t>
            </w:r>
          </w:p>
        </w:tc>
        <w:tc>
          <w:tcPr/>
          <w:p>
            <w:pPr>
              <w:pStyle w:val="Compact"/>
            </w:pPr>
          </w:p>
        </w:tc>
        <w:tc>
          <w:tcPr/>
          <w:p>
            <w:pPr>
              <w:pStyle w:val="Compact"/>
              <w:jc w:val="left"/>
            </w:pPr>
            <w:hyperlink w:anchor="X47fcd2a435082ab139852f996095019cfce88d0">
              <w:r>
                <w:rPr>
                  <w:rStyle w:val="Hyperlink"/>
                </w:rPr>
                <w:t xml:space="preserve">Varhe 1994</w:t>
              </w:r>
            </w:hyperlink>
          </w:p>
        </w:tc>
      </w:tr>
    </w:tbl>
    <w:p>
      <w:pPr>
        <w:pStyle w:val="BodyText"/>
      </w:pPr>
    </w:p>
    <w:bookmarkEnd w:id="37"/>
    <w:bookmarkStart w:id="38" w:name="verapamil---midazolam-ddi"/>
    <w:p>
      <w:pPr>
        <w:pStyle w:val="Heading3"/>
      </w:pPr>
      <w:r>
        <w:t xml:space="preserve">Verapamil - Midazolam DDI</w:t>
      </w:r>
    </w:p>
    <w:p>
      <w:pPr>
        <w:pStyle w:val="FirstParagraph"/>
      </w:pPr>
      <w:r>
        <w:t xml:space="preserve">The release of the snapshot containing the respective simulations can be found here:</w:t>
      </w:r>
      <w:r>
        <w:t xml:space="preserve"> </w:t>
      </w:r>
      <w:r>
        <w:t xml:space="preserve">https://github.com/Open-Systems-Pharmacology/Verapamil-Midazolam-DDI/releases/tag/v1.2</w:t>
      </w:r>
    </w:p>
    <w:p>
      <w:pPr>
        <w:pStyle w:val="BodyText"/>
      </w:pPr>
      <w:r>
        <w:t xml:space="preserve">The verapamil / midazolam interaction was evaluated using two clinical DDI studies including 3 different clinical settings (</w:t>
      </w:r>
      <w:hyperlink w:anchor="X47fcd2a435082ab139852f996095019cfce88d0">
        <w:r>
          <w:rPr>
            <w:rStyle w:val="Hyperlink"/>
          </w:rPr>
          <w:t xml:space="preserve">Backman 1994</w:t>
        </w:r>
      </w:hyperlink>
      <w:r>
        <w:t xml:space="preserve">,</w:t>
      </w:r>
      <w:r>
        <w:t xml:space="preserve"> </w:t>
      </w:r>
      <w:hyperlink w:anchor="X47fcd2a435082ab139852f996095019cfce88d0">
        <w:r>
          <w:rPr>
            <w:rStyle w:val="Hyperlink"/>
          </w:rPr>
          <w:t xml:space="preserve">Wang 2005</w:t>
        </w:r>
      </w:hyperlink>
      <w:r>
        <w:t xml:space="preserve">).</w:t>
      </w:r>
    </w:p>
    <w:tbl>
      <w:tblPr>
        <w:tblStyle w:val="Table"/>
        <w:tblW w:type="pct" w:w="5000"/>
        <w:tblLook w:firstRow="1" w:lastRow="0" w:firstColumn="0" w:lastColumn="0" w:noHBand="0" w:noVBand="0" w:val="0020"/>
        <w:jc w:val="start"/>
      </w:tblPr>
      <w:tblGrid>
        <w:gridCol w:w="210"/>
        <w:gridCol w:w="841"/>
        <w:gridCol w:w="2102"/>
        <w:gridCol w:w="2102"/>
        <w:gridCol w:w="1331"/>
        <w:gridCol w:w="1331"/>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1108</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80</w:t>
            </w:r>
            <w:r>
              <w:t xml:space="preserve"> </w:t>
            </w:r>
            <w:r>
              <w:t xml:space="preserve">mg po three times a day (5 doses)</w:t>
            </w:r>
            <w:r>
              <w:t xml:space="preserve">Midazolam: 15 mg</w:t>
            </w:r>
            <w:r>
              <w:t xml:space="preserve"> </w:t>
            </w:r>
            <w:r>
              <w:rPr>
                <w:bCs/>
                <w:b/>
              </w:rPr>
              <w:t xml:space="preserve">po</w:t>
            </w:r>
            <w:r>
              <w:t xml:space="preserve"> </w:t>
            </w:r>
            <w:r>
              <w:t xml:space="preserve">single dose, 1 hours after</w:t>
            </w:r>
            <w:r>
              <w:t xml:space="preserve"> </w:t>
            </w:r>
            <w:r>
              <w:rPr>
                <w:bCs/>
                <w:b/>
              </w:rPr>
              <w:t xml:space="preserve">4</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Backman 1994</w:t>
              </w:r>
            </w:hyperlink>
          </w:p>
        </w:tc>
      </w:tr>
      <w:tr>
        <w:tc>
          <w:tcPr/>
          <w:p>
            <w:pPr>
              <w:pStyle w:val="Compact"/>
              <w:jc w:val="left"/>
            </w:pPr>
            <w:r>
              <w:t xml:space="preserve">1111</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0.05 mg/kg</w:t>
            </w:r>
            <w:r>
              <w:t xml:space="preserve"> </w:t>
            </w:r>
            <w:r>
              <w:rPr>
                <w:bCs/>
                <w:b/>
              </w:rPr>
              <w:t xml:space="preserve">iv</w:t>
            </w:r>
            <w:r>
              <w:t xml:space="preserve"> </w:t>
            </w:r>
            <w:r>
              <w:t xml:space="preserve">single dose, 24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r>
        <w:tc>
          <w:tcPr/>
          <w:p>
            <w:pPr>
              <w:pStyle w:val="Compact"/>
              <w:jc w:val="left"/>
            </w:pPr>
            <w:r>
              <w:t xml:space="preserve">1116</w:t>
            </w:r>
          </w:p>
        </w:tc>
        <w:tc>
          <w:tcPr/>
          <w:p>
            <w:pPr>
              <w:pStyle w:val="Compact"/>
              <w:jc w:val="left"/>
            </w:pPr>
            <w:r>
              <w:t xml:space="preserve">CYP3A4</w:t>
            </w:r>
          </w:p>
        </w:tc>
        <w:tc>
          <w:tcPr/>
          <w:p>
            <w:pPr>
              <w:pStyle w:val="Compact"/>
              <w:jc w:val="left"/>
            </w:pPr>
            <w:r>
              <w:t xml:space="preserve">Verapamil / midazolam</w:t>
            </w:r>
          </w:p>
        </w:tc>
        <w:tc>
          <w:tcPr/>
          <w:p>
            <w:pPr>
              <w:pStyle w:val="Compact"/>
              <w:jc w:val="left"/>
            </w:pPr>
            <w:r>
              <w:t xml:space="preserve">Verapamil:</w:t>
            </w:r>
            <w:r>
              <w:t xml:space="preserve"> </w:t>
            </w:r>
            <w:r>
              <w:rPr>
                <w:bCs/>
                <w:b/>
              </w:rPr>
              <w:t xml:space="preserve">240</w:t>
            </w:r>
            <w:r>
              <w:t xml:space="preserve"> </w:t>
            </w:r>
            <w:r>
              <w:t xml:space="preserve">mg po once daily (7 doses, sustained release)</w:t>
            </w:r>
            <w:r>
              <w:t xml:space="preserve">Midazolam: 4 mg/kg</w:t>
            </w:r>
            <w:r>
              <w:t xml:space="preserve"> </w:t>
            </w:r>
            <w:r>
              <w:rPr>
                <w:bCs/>
                <w:b/>
              </w:rPr>
              <w:t xml:space="preserve">po</w:t>
            </w:r>
            <w:r>
              <w:t xml:space="preserve"> </w:t>
            </w:r>
            <w:r>
              <w:t xml:space="preserve">single dose, 48 hours after the</w:t>
            </w:r>
            <w:r>
              <w:t xml:space="preserve"> </w:t>
            </w:r>
            <w:r>
              <w:rPr>
                <w:bCs/>
                <w:b/>
              </w:rPr>
              <w:t xml:space="preserve">7</w:t>
            </w:r>
            <w:r>
              <w:rPr>
                <w:vertAlign w:val="superscript"/>
                <w:bCs/>
                <w:b/>
              </w:rPr>
              <w:t xml:space="preserve">th</w:t>
            </w:r>
            <w:r>
              <w:t xml:space="preserve"> </w:t>
            </w:r>
            <w:r>
              <w:t xml:space="preserve">verapamil dose</w:t>
            </w:r>
          </w:p>
        </w:tc>
        <w:tc>
          <w:tcPr/>
          <w:p>
            <w:pPr>
              <w:pStyle w:val="Compact"/>
            </w:pPr>
          </w:p>
        </w:tc>
        <w:tc>
          <w:tcPr/>
          <w:p>
            <w:pPr>
              <w:pStyle w:val="Compact"/>
              <w:jc w:val="left"/>
            </w:pPr>
            <w:hyperlink w:anchor="X47fcd2a435082ab139852f996095019cfce88d0">
              <w:r>
                <w:rPr>
                  <w:rStyle w:val="Hyperlink"/>
                </w:rPr>
                <w:t xml:space="preserve">Wang 2005</w:t>
              </w:r>
            </w:hyperlink>
          </w:p>
        </w:tc>
      </w:tr>
    </w:tbl>
    <w:p>
      <w:pPr>
        <w:pStyle w:val="BodyText"/>
      </w:pPr>
    </w:p>
    <w:bookmarkEnd w:id="38"/>
    <w:bookmarkStart w:id="39" w:name="efavirenz---alfentanil-ddi"/>
    <w:p>
      <w:pPr>
        <w:pStyle w:val="Heading3"/>
      </w:pPr>
      <w:r>
        <w:t xml:space="preserve">Efavirenz - Alfentanil-DDI</w:t>
      </w:r>
    </w:p>
    <w:p>
      <w:pPr>
        <w:pStyle w:val="FirstParagraph"/>
      </w:pPr>
      <w:r>
        <w:t xml:space="preserve">The release of the snapshot containing the respective simulations can be found here:</w:t>
      </w:r>
      <w:r>
        <w:t xml:space="preserve"> </w:t>
      </w:r>
      <w:r>
        <w:t xml:space="preserve">https://github.com/Open-Systems-Pharmacology/Efavirenz-Alfentanil-DDI/releases/tag/v1.1.</w:t>
      </w:r>
    </w:p>
    <w:p>
      <w:pPr>
        <w:pStyle w:val="BodyText"/>
      </w:pPr>
      <w:r>
        <w:t xml:space="preserve">The efavirenz-alfentanil interaction was evaluated using one clinical DDI study that includes iv and oral administration of alfentanil (</w:t>
      </w:r>
      <w:hyperlink w:anchor="X47fcd2a435082ab139852f996095019cfce88d0">
        <w:r>
          <w:rPr>
            <w:rStyle w:val="Hyperlink"/>
          </w:rPr>
          <w:t xml:space="preserve">Kharasch 2012</w:t>
        </w:r>
      </w:hyperlink>
      <w:r>
        <w:t xml:space="preserve">).</w:t>
      </w:r>
    </w:p>
    <w:tbl>
      <w:tblPr>
        <w:tblStyle w:val="Table"/>
        <w:tblW w:type="pct" w:w="5000"/>
        <w:tblLook w:firstRow="1" w:lastRow="0" w:firstColumn="0" w:lastColumn="0" w:noHBand="0" w:noVBand="0" w:val="0020"/>
        <w:jc w:val="start"/>
      </w:tblPr>
      <w:tblGrid>
        <w:gridCol w:w="362"/>
        <w:gridCol w:w="362"/>
        <w:gridCol w:w="1330"/>
        <w:gridCol w:w="3627"/>
        <w:gridCol w:w="423"/>
        <w:gridCol w:w="1813"/>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801</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43 µg/kg po single dose, 1/2 hour after the 15</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r>
        <w:tc>
          <w:tcPr/>
          <w:p>
            <w:pPr>
              <w:pStyle w:val="Compact"/>
              <w:jc w:val="left"/>
            </w:pPr>
            <w:r>
              <w:t xml:space="preserve">803</w:t>
            </w:r>
          </w:p>
        </w:tc>
        <w:tc>
          <w:tcPr/>
          <w:p>
            <w:pPr>
              <w:pStyle w:val="Compact"/>
              <w:jc w:val="left"/>
            </w:pPr>
            <w:r>
              <w:t xml:space="preserve">CYP3A4</w:t>
            </w:r>
          </w:p>
        </w:tc>
        <w:tc>
          <w:tcPr/>
          <w:p>
            <w:pPr>
              <w:pStyle w:val="Compact"/>
              <w:jc w:val="left"/>
            </w:pPr>
            <w:r>
              <w:t xml:space="preserve">Efavirenz / alfentanil</w:t>
            </w:r>
          </w:p>
        </w:tc>
        <w:tc>
          <w:tcPr/>
          <w:p>
            <w:pPr>
              <w:pStyle w:val="Compact"/>
              <w:jc w:val="left"/>
            </w:pPr>
            <w:r>
              <w:t xml:space="preserve">Efavirenz: 600 mg po OD for 20 days</w:t>
            </w:r>
            <w:r>
              <w:t xml:space="preserve">Alfentanil: 15 µg/kg iv single dose, 1/2 hour after the 16</w:t>
            </w:r>
            <w:r>
              <w:rPr>
                <w:vertAlign w:val="superscript"/>
              </w:rPr>
              <w:t xml:space="preserve">th</w:t>
            </w:r>
            <w:r>
              <w:t xml:space="preserve"> </w:t>
            </w:r>
            <w:r>
              <w:t xml:space="preserve">efavirenz dose</w:t>
            </w:r>
          </w:p>
        </w:tc>
        <w:tc>
          <w:tcPr/>
          <w:p>
            <w:pPr>
              <w:pStyle w:val="Compact"/>
            </w:pPr>
          </w:p>
        </w:tc>
        <w:tc>
          <w:tcPr/>
          <w:p>
            <w:pPr>
              <w:pStyle w:val="Compact"/>
              <w:jc w:val="left"/>
            </w:pPr>
            <w:hyperlink w:anchor="X47fcd2a435082ab139852f996095019cfce88d0">
              <w:r>
                <w:rPr>
                  <w:rStyle w:val="Hyperlink"/>
                </w:rPr>
                <w:t xml:space="preserve">Kharasch 2012</w:t>
              </w:r>
            </w:hyperlink>
          </w:p>
        </w:tc>
      </w:tr>
    </w:tbl>
    <w:p>
      <w:pPr>
        <w:pStyle w:val="BodyText"/>
      </w:pPr>
    </w:p>
    <w:bookmarkEnd w:id="39"/>
    <w:bookmarkStart w:id="40" w:name="efavirenz---midazolam-ddi"/>
    <w:p>
      <w:pPr>
        <w:pStyle w:val="Heading3"/>
      </w:pPr>
      <w:r>
        <w:t xml:space="preserve">Efavirenz - Midazolam DDI</w:t>
      </w:r>
    </w:p>
    <w:p>
      <w:pPr>
        <w:pStyle w:val="FirstParagraph"/>
      </w:pPr>
      <w:r>
        <w:t xml:space="preserve">The release of the snapshot containing the respective simulations can be found here:</w:t>
      </w:r>
      <w:r>
        <w:t xml:space="preserve"> </w:t>
      </w:r>
      <w:r>
        <w:t xml:space="preserve">https://github.com/Open-Systems-Pharmacology/Efavirenz-Midazolam-DDI/releases/tag/v1.2</w:t>
      </w:r>
    </w:p>
    <w:p>
      <w:pPr>
        <w:pStyle w:val="BodyText"/>
      </w:pPr>
      <w:r>
        <w:t xml:space="preserve">The efavirenz-midazolam interaction was evaluated using two clinical DDI studies, one using single dose and one using one multiple dose administration of efavirenz (</w:t>
      </w:r>
      <w:hyperlink w:anchor="X47fcd2a435082ab139852f996095019cfce88d0">
        <w:r>
          <w:rPr>
            <w:rStyle w:val="Hyperlink"/>
          </w:rPr>
          <w:t xml:space="preserve">Katzenmaier 2010</w:t>
        </w:r>
      </w:hyperlink>
      <w:r>
        <w:t xml:space="preserve">,</w:t>
      </w:r>
      <w:r>
        <w:t xml:space="preserve"> </w:t>
      </w:r>
      <w:hyperlink w:anchor="X47fcd2a435082ab139852f996095019cfce88d0">
        <w:r>
          <w:rPr>
            <w:rStyle w:val="Hyperlink"/>
          </w:rPr>
          <w:t xml:space="preserve">Mikus 2017</w:t>
        </w:r>
      </w:hyperlink>
      <w:r>
        <w:t xml:space="preserve">).</w:t>
      </w:r>
    </w:p>
    <w:tbl>
      <w:tblPr>
        <w:tblStyle w:val="Table"/>
        <w:tblW w:type="pct" w:w="5000"/>
        <w:tblLook w:firstRow="1" w:lastRow="0" w:firstColumn="0" w:lastColumn="0" w:noHBand="0" w:noVBand="0" w:val="0020"/>
        <w:jc w:val="start"/>
      </w:tblPr>
      <w:tblGrid>
        <w:gridCol w:w="357"/>
        <w:gridCol w:w="357"/>
        <w:gridCol w:w="1250"/>
        <w:gridCol w:w="3572"/>
        <w:gridCol w:w="416"/>
        <w:gridCol w:w="1965"/>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2041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OD over 14 days</w:t>
            </w:r>
            <w:r>
              <w:t xml:space="preserve">Midazolam: 3 mg po single dose on day 14 together with efavirenz dose</w:t>
            </w:r>
          </w:p>
        </w:tc>
        <w:tc>
          <w:tcPr/>
          <w:p>
            <w:pPr>
              <w:pStyle w:val="Compact"/>
            </w:pPr>
          </w:p>
        </w:tc>
        <w:tc>
          <w:tcPr/>
          <w:p>
            <w:pPr>
              <w:pStyle w:val="Compact"/>
              <w:jc w:val="left"/>
            </w:pPr>
            <w:hyperlink w:anchor="X47fcd2a435082ab139852f996095019cfce88d0">
              <w:r>
                <w:rPr>
                  <w:rStyle w:val="Hyperlink"/>
                </w:rPr>
                <w:t xml:space="preserve">Katzenmaier 2010</w:t>
              </w:r>
            </w:hyperlink>
          </w:p>
        </w:tc>
      </w:tr>
      <w:tr>
        <w:tc>
          <w:tcPr/>
          <w:p>
            <w:pPr>
              <w:pStyle w:val="Compact"/>
              <w:jc w:val="left"/>
            </w:pPr>
            <w:r>
              <w:t xml:space="preserve">2044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12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2045</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18 hours (</w:t>
            </w:r>
            <w:r>
              <w:rPr>
                <w:bCs/>
                <w:b/>
              </w:rPr>
              <w:t xml:space="preserve">day 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2047</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132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2048</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138 hours (</w:t>
            </w:r>
            <w:r>
              <w:rPr>
                <w:bCs/>
                <w:b/>
              </w:rPr>
              <w:t xml:space="preserve">day 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2049</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252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2050</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258 hours (</w:t>
            </w:r>
            <w:r>
              <w:rPr>
                <w:bCs/>
                <w:b/>
              </w:rPr>
              <w:t xml:space="preserve">day 11</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2051</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372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2052</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378 hours (</w:t>
            </w:r>
            <w:r>
              <w:rPr>
                <w:bCs/>
                <w:b/>
              </w:rPr>
              <w:t xml:space="preserve">day 16</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2053</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4 mg po single dose, 516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r>
        <w:tc>
          <w:tcPr/>
          <w:p>
            <w:pPr>
              <w:pStyle w:val="Compact"/>
              <w:jc w:val="left"/>
            </w:pPr>
            <w:r>
              <w:t xml:space="preserve">2054</w:t>
            </w:r>
          </w:p>
        </w:tc>
        <w:tc>
          <w:tcPr/>
          <w:p>
            <w:pPr>
              <w:pStyle w:val="Compact"/>
              <w:jc w:val="left"/>
            </w:pPr>
            <w:r>
              <w:t xml:space="preserve">CYP3A4</w:t>
            </w:r>
          </w:p>
        </w:tc>
        <w:tc>
          <w:tcPr/>
          <w:p>
            <w:pPr>
              <w:pStyle w:val="Compact"/>
              <w:jc w:val="left"/>
            </w:pPr>
            <w:r>
              <w:t xml:space="preserve">Efavirenz / midazolam</w:t>
            </w:r>
          </w:p>
        </w:tc>
        <w:tc>
          <w:tcPr/>
          <w:p>
            <w:pPr>
              <w:pStyle w:val="Compact"/>
              <w:jc w:val="left"/>
            </w:pPr>
            <w:r>
              <w:t xml:space="preserve">Efavirenz: 400 mg po SD on day 1</w:t>
            </w:r>
            <w:r>
              <w:t xml:space="preserve">Midazolam: 2 mg iv single dose, 522 hours (</w:t>
            </w:r>
            <w:r>
              <w:rPr>
                <w:bCs/>
                <w:b/>
              </w:rPr>
              <w:t xml:space="preserve">day 22</w:t>
            </w:r>
            <w:r>
              <w:t xml:space="preserve">) after efavirenz dose</w:t>
            </w:r>
          </w:p>
        </w:tc>
        <w:tc>
          <w:tcPr/>
          <w:p>
            <w:pPr>
              <w:pStyle w:val="Compact"/>
            </w:pPr>
          </w:p>
        </w:tc>
        <w:tc>
          <w:tcPr/>
          <w:p>
            <w:pPr>
              <w:pStyle w:val="Compact"/>
              <w:jc w:val="left"/>
            </w:pPr>
            <w:hyperlink w:anchor="X47fcd2a435082ab139852f996095019cfce88d0">
              <w:r>
                <w:rPr>
                  <w:rStyle w:val="Hyperlink"/>
                </w:rPr>
                <w:t xml:space="preserve">Mikus 2017</w:t>
              </w:r>
            </w:hyperlink>
          </w:p>
        </w:tc>
      </w:tr>
    </w:tbl>
    <w:p>
      <w:pPr>
        <w:pStyle w:val="BodyText"/>
      </w:pPr>
    </w:p>
    <w:bookmarkEnd w:id="40"/>
    <w:bookmarkStart w:id="41" w:name="rifampicin---alfentanil-ddi"/>
    <w:p>
      <w:pPr>
        <w:pStyle w:val="Heading3"/>
      </w:pPr>
      <w:r>
        <w:t xml:space="preserve">Rifampicin - Alfentanil DDI</w:t>
      </w:r>
    </w:p>
    <w:p>
      <w:pPr>
        <w:pStyle w:val="FirstParagraph"/>
      </w:pPr>
      <w:r>
        <w:t xml:space="preserve">The release of the snapshot containing the respective simulations can be found here:</w:t>
      </w:r>
      <w:r>
        <w:t xml:space="preserve"> </w:t>
      </w:r>
      <w:r>
        <w:t xml:space="preserve">https://github.com/Open-Systems-Pharmacology/Rifampicin-Alfentanil-DDI/releases/tag/v1.2</w:t>
      </w:r>
    </w:p>
    <w:p>
      <w:pPr>
        <w:pStyle w:val="BodyText"/>
      </w:pPr>
      <w:r>
        <w:t xml:space="preserve">The rifampicin / alfentanil interaction was evaluated using 5 clinical DDI studies including 16 different clinical settings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Kharasch 2011b</w:t>
        </w:r>
      </w:hyperlink>
      <w:r>
        <w:t xml:space="preserve">,</w:t>
      </w:r>
      <w:r>
        <w:t xml:space="preserve"> </w:t>
      </w:r>
      <w:hyperlink w:anchor="X47fcd2a435082ab139852f996095019cfce88d0">
        <w:r>
          <w:rPr>
            <w:rStyle w:val="Hyperlink"/>
          </w:rPr>
          <w:t xml:space="preserve">Phimmasone 2001</w:t>
        </w:r>
      </w:hyperlink>
      <w:r>
        <w:t xml:space="preserve">).</w:t>
      </w:r>
    </w:p>
    <w:tbl>
      <w:tblPr>
        <w:tblStyle w:val="Table"/>
        <w:tblW w:type="pct" w:w="5000"/>
        <w:tblLook w:firstRow="1" w:lastRow="0" w:firstColumn="0" w:lastColumn="0" w:noHBand="0" w:noVBand="0" w:val="0020"/>
        <w:jc w:val="start"/>
      </w:tblPr>
      <w:tblGrid>
        <w:gridCol w:w="255"/>
        <w:gridCol w:w="255"/>
        <w:gridCol w:w="979"/>
        <w:gridCol w:w="2554"/>
        <w:gridCol w:w="2554"/>
        <w:gridCol w:w="132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278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20 µg/kg</w:t>
            </w:r>
            <w:r>
              <w:t xml:space="preserve"> </w:t>
            </w:r>
            <w:r>
              <w:rPr>
                <w:bCs/>
                <w:b/>
              </w:rPr>
              <w:t xml:space="preserve">IV</w:t>
            </w:r>
            <w:r>
              <w:t xml:space="preserve"> </w:t>
            </w:r>
            <w:r>
              <w:t xml:space="preserve">single dose,</w:t>
            </w:r>
            <w:r>
              <w:t xml:space="preserve"> </w:t>
            </w:r>
            <w:r>
              <w:rPr>
                <w:bCs/>
                <w:b/>
              </w:rPr>
              <w:t xml:space="preserve">24.5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288</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60 µg/kg</w:t>
            </w:r>
            <w:r>
              <w:t xml:space="preserve"> </w:t>
            </w:r>
            <w:r>
              <w:rPr>
                <w:bCs/>
                <w:b/>
              </w:rPr>
              <w:t xml:space="preserve">PO</w:t>
            </w:r>
            <w:r>
              <w:t xml:space="preserve"> </w:t>
            </w:r>
            <w:r>
              <w:t xml:space="preserve">single dose,</w:t>
            </w:r>
            <w:r>
              <w:t xml:space="preserve"> </w:t>
            </w:r>
            <w:r>
              <w:rPr>
                <w:bCs/>
                <w:b/>
              </w:rPr>
              <w:t xml:space="preserve">9</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15 µg/kg</w:t>
            </w:r>
            <w:r>
              <w:t xml:space="preserve"> </w:t>
            </w:r>
            <w:r>
              <w:rPr>
                <w:bCs/>
                <w:b/>
              </w:rPr>
              <w:t xml:space="preserve">IV</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309</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310</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312</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Alfentanil: 75 µg/kg</w:t>
            </w:r>
            <w:r>
              <w:t xml:space="preserve"> </w:t>
            </w:r>
            <w:r>
              <w:rPr>
                <w:bCs/>
                <w:b/>
              </w:rPr>
              <w:t xml:space="preserve">PO</w:t>
            </w:r>
            <w:r>
              <w:t xml:space="preserve"> </w:t>
            </w:r>
            <w:r>
              <w:t xml:space="preserve">single dose,</w:t>
            </w:r>
            <w:r>
              <w:t xml:space="preserve"> </w:t>
            </w:r>
            <w:r>
              <w:rPr>
                <w:bCs/>
                <w:b/>
              </w:rPr>
              <w:t xml:space="preserve">13</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763</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15</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jc w:val="left"/>
            </w:pPr>
            <w:r>
              <w:t xml:space="preserve">sequential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767</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775</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Alfentanil: 4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simultaneous administration of intravenous unlabeled alfentanil and oral deuterated alfentanil</w:t>
            </w:r>
          </w:p>
        </w:tc>
        <w:tc>
          <w:tcPr/>
          <w:p>
            <w:pPr>
              <w:pStyle w:val="Compact"/>
              <w:jc w:val="left"/>
            </w:pPr>
            <w:hyperlink w:anchor="X47fcd2a435082ab139852f996095019cfce88d0">
              <w:r>
                <w:rPr>
                  <w:rStyle w:val="Hyperlink"/>
                </w:rPr>
                <w:t xml:space="preserve">Kharasch 2011b</w:t>
              </w:r>
            </w:hyperlink>
          </w:p>
        </w:tc>
      </w:tr>
      <w:tr>
        <w:tc>
          <w:tcPr/>
          <w:p>
            <w:pPr>
              <w:pStyle w:val="Compact"/>
              <w:jc w:val="left"/>
            </w:pPr>
            <w:r>
              <w:t xml:space="preserve">391</w:t>
            </w:r>
          </w:p>
        </w:tc>
        <w:tc>
          <w:tcPr/>
          <w:p>
            <w:pPr>
              <w:pStyle w:val="Compact"/>
              <w:jc w:val="left"/>
            </w:pPr>
            <w:r>
              <w:t xml:space="preserve">CYP3A4</w:t>
            </w:r>
          </w:p>
        </w:tc>
        <w:tc>
          <w:tcPr/>
          <w:p>
            <w:pPr>
              <w:pStyle w:val="Compact"/>
              <w:jc w:val="left"/>
            </w:pPr>
            <w:r>
              <w:t xml:space="preserve">Rifampicin / alfentanil</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Alfentanil: 15 µg/kg</w:t>
            </w:r>
            <w:r>
              <w:t xml:space="preserve"> </w:t>
            </w:r>
            <w:r>
              <w:rPr>
                <w:bCs/>
                <w:b/>
              </w:rPr>
              <w:t xml:space="preserve">IV</w:t>
            </w:r>
            <w:r>
              <w:t xml:space="preserve"> </w:t>
            </w:r>
            <w:r>
              <w:t xml:space="preserve">single dose,</w:t>
            </w:r>
            <w:r>
              <w:t xml:space="preserve"> </w:t>
            </w:r>
            <w:r>
              <w:rPr>
                <w:bCs/>
                <w:b/>
              </w:rPr>
              <w:t xml:space="preserve">11</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bl>
    <w:p>
      <w:pPr>
        <w:pStyle w:val="BodyText"/>
      </w:pPr>
    </w:p>
    <w:bookmarkEnd w:id="41"/>
    <w:bookmarkStart w:id="42" w:name="rifampicin---alprazolam-ddi"/>
    <w:p>
      <w:pPr>
        <w:pStyle w:val="Heading3"/>
      </w:pPr>
      <w:r>
        <w:t xml:space="preserve">Rifampicin - Alprazolam DDI</w:t>
      </w:r>
    </w:p>
    <w:p>
      <w:pPr>
        <w:pStyle w:val="FirstParagraph"/>
      </w:pPr>
      <w:r>
        <w:t xml:space="preserve">The release of the snapshot containing the respective simulations can be found here:</w:t>
      </w:r>
      <w:r>
        <w:t xml:space="preserve"> </w:t>
      </w:r>
      <w:r>
        <w:t xml:space="preserve">https://github.com/Open-Systems-Pharmacology/Rifampicin-Alprazolam-DDI/releases/tag/v1.2</w:t>
      </w:r>
    </w:p>
    <w:p>
      <w:pPr>
        <w:pStyle w:val="BodyText"/>
      </w:pPr>
      <w:r>
        <w:t xml:space="preserve">The rifampicin-alprazolam interaction was evaluated using two clinical DDI studies quantifying the interaction in three clinical settings (</w:t>
      </w:r>
      <w:hyperlink w:anchor="X47fcd2a435082ab139852f996095019cfce88d0">
        <w:r>
          <w:rPr>
            <w:rStyle w:val="Hyperlink"/>
          </w:rPr>
          <w:t xml:space="preserve">Gashaw 2003</w:t>
        </w:r>
      </w:hyperlink>
      <w:r>
        <w:t xml:space="preserve">,</w:t>
      </w:r>
      <w:r>
        <w:t xml:space="preserve"> </w:t>
      </w:r>
      <w:hyperlink w:anchor="X47fcd2a435082ab139852f996095019cfce88d0">
        <w:r>
          <w:rPr>
            <w:rStyle w:val="Hyperlink"/>
          </w:rPr>
          <w:t xml:space="preserve">Schmider 1999</w:t>
        </w:r>
      </w:hyperlink>
      <w:r>
        <w:t xml:space="preserve">).</w:t>
      </w:r>
    </w:p>
    <w:tbl>
      <w:tblPr>
        <w:tblStyle w:val="Table"/>
        <w:tblW w:type="pct" w:w="5000"/>
        <w:tblLook w:firstRow="1" w:lastRow="0" w:firstColumn="0" w:lastColumn="0" w:noHBand="0" w:noVBand="0" w:val="0020"/>
        <w:jc w:val="start"/>
      </w:tblPr>
      <w:tblGrid>
        <w:gridCol w:w="256"/>
        <w:gridCol w:w="256"/>
        <w:gridCol w:w="984"/>
        <w:gridCol w:w="2568"/>
        <w:gridCol w:w="2568"/>
        <w:gridCol w:w="1284"/>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2009</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w:t>
            </w:r>
            <w:r>
              <w:t xml:space="preserve">Alprazolam: 1 mg po single dose, 14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2010</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five doses at irregular times intervals over 4 days followed by a wash-out phase for 14 days</w:t>
            </w:r>
            <w:r>
              <w:t xml:space="preserve">Alprazolam: 1 mg po single dose after the wash-out phase (i.e. 350 hours after the last rifampicin dose)</w:t>
            </w:r>
          </w:p>
        </w:tc>
        <w:tc>
          <w:tcPr/>
          <w:p>
            <w:pPr>
              <w:pStyle w:val="Compact"/>
            </w:pPr>
          </w:p>
        </w:tc>
        <w:tc>
          <w:tcPr/>
          <w:p>
            <w:pPr>
              <w:pStyle w:val="Compact"/>
              <w:jc w:val="left"/>
            </w:pPr>
            <w:hyperlink w:anchor="X47fcd2a435082ab139852f996095019cfce88d0">
              <w:r>
                <w:rPr>
                  <w:rStyle w:val="Hyperlink"/>
                </w:rPr>
                <w:t xml:space="preserve">Gashaw 2003</w:t>
              </w:r>
            </w:hyperlink>
          </w:p>
        </w:tc>
      </w:tr>
      <w:tr>
        <w:tc>
          <w:tcPr/>
          <w:p>
            <w:pPr>
              <w:pStyle w:val="Compact"/>
              <w:jc w:val="left"/>
            </w:pPr>
            <w:r>
              <w:t xml:space="preserve">1001</w:t>
            </w:r>
          </w:p>
        </w:tc>
        <w:tc>
          <w:tcPr/>
          <w:p>
            <w:pPr>
              <w:pStyle w:val="Compact"/>
              <w:jc w:val="left"/>
            </w:pPr>
            <w:r>
              <w:t xml:space="preserve">CYP3A4</w:t>
            </w:r>
          </w:p>
        </w:tc>
        <w:tc>
          <w:tcPr/>
          <w:p>
            <w:pPr>
              <w:pStyle w:val="Compact"/>
              <w:jc w:val="left"/>
            </w:pPr>
            <w:r>
              <w:t xml:space="preserve">Rifampicin / alprazolam</w:t>
            </w:r>
          </w:p>
        </w:tc>
        <w:tc>
          <w:tcPr/>
          <w:p>
            <w:pPr>
              <w:pStyle w:val="Compact"/>
              <w:jc w:val="left"/>
            </w:pPr>
            <w:r>
              <w:t xml:space="preserve">Rifampicin: 450 mg po QD for 4 days</w:t>
            </w:r>
            <w:r>
              <w:t xml:space="preserve">Alprazolam: 1 mg po single dose, 24 hours after the last rifampicin dose</w:t>
            </w:r>
          </w:p>
        </w:tc>
        <w:tc>
          <w:tcPr/>
          <w:p>
            <w:pPr>
              <w:pStyle w:val="Compact"/>
              <w:jc w:val="left"/>
            </w:pPr>
            <w:r>
              <w:t xml:space="preserve">Administration time of alprazolam relative to rifampin not reported; it was assumed that alprazolam was administered 24h after the last rifampin dose</w:t>
            </w:r>
          </w:p>
        </w:tc>
        <w:tc>
          <w:tcPr/>
          <w:p>
            <w:pPr>
              <w:pStyle w:val="Compact"/>
              <w:jc w:val="left"/>
            </w:pPr>
            <w:hyperlink w:anchor="X47fcd2a435082ab139852f996095019cfce88d0">
              <w:r>
                <w:rPr>
                  <w:rStyle w:val="Hyperlink"/>
                </w:rPr>
                <w:t xml:space="preserve">Schmider 1999</w:t>
              </w:r>
            </w:hyperlink>
          </w:p>
        </w:tc>
      </w:tr>
    </w:tbl>
    <w:p>
      <w:pPr>
        <w:pStyle w:val="BodyText"/>
      </w:pPr>
    </w:p>
    <w:bookmarkEnd w:id="42"/>
    <w:bookmarkStart w:id="43" w:name="rifampicin---midazolam-ddi"/>
    <w:p>
      <w:pPr>
        <w:pStyle w:val="Heading3"/>
      </w:pPr>
      <w:r>
        <w:t xml:space="preserve">Rifampicin - Midazolam DDI</w:t>
      </w:r>
    </w:p>
    <w:p>
      <w:pPr>
        <w:pStyle w:val="FirstParagraph"/>
      </w:pPr>
      <w:r>
        <w:t xml:space="preserve">The release of the snapshot containing the respective simulations can be found here:</w:t>
      </w:r>
      <w:r>
        <w:t xml:space="preserve"> </w:t>
      </w:r>
      <w:r>
        <w:t xml:space="preserve">https://github.com/Open-Systems-Pharmacology/Rifampicin-Midazolam-DDI/releases/tag/v1.2</w:t>
      </w:r>
    </w:p>
    <w:p>
      <w:pPr>
        <w:pStyle w:val="BodyText"/>
      </w:pPr>
      <w:r>
        <w:t xml:space="preserve">The rifampicin / midazolam interaction was evaluated using 24 clinical DDI studies including 43 different clinical settings (</w:t>
      </w:r>
      <w:hyperlink w:anchor="X47fcd2a435082ab139852f996095019cfce88d0">
        <w:r>
          <w:rPr>
            <w:rStyle w:val="Hyperlink"/>
          </w:rPr>
          <w:t xml:space="preserve">Backman 1996</w:t>
        </w:r>
      </w:hyperlink>
      <w:r>
        <w:t xml:space="preserve">,</w:t>
      </w:r>
      <w:r>
        <w:t xml:space="preserve"> </w:t>
      </w:r>
      <w:hyperlink w:anchor="X47fcd2a435082ab139852f996095019cfce88d0">
        <w:r>
          <w:rPr>
            <w:rStyle w:val="Hyperlink"/>
          </w:rPr>
          <w:t xml:space="preserve">Backman 1998</w:t>
        </w:r>
      </w:hyperlink>
      <w:r>
        <w:t xml:space="preserve">,</w:t>
      </w:r>
      <w:r>
        <w:t xml:space="preserve"> </w:t>
      </w:r>
      <w:hyperlink w:anchor="X47fcd2a435082ab139852f996095019cfce88d0">
        <w:r>
          <w:rPr>
            <w:rStyle w:val="Hyperlink"/>
          </w:rPr>
          <w:t xml:space="preserve">Björkhem-Bergman 2013</w:t>
        </w:r>
      </w:hyperlink>
      <w:r>
        <w:t xml:space="preserve">,</w:t>
      </w:r>
      <w:r>
        <w:t xml:space="preserve"> </w:t>
      </w:r>
      <w:hyperlink w:anchor="X47fcd2a435082ab139852f996095019cfce88d0">
        <w:r>
          <w:rPr>
            <w:rStyle w:val="Hyperlink"/>
          </w:rPr>
          <w:t xml:space="preserve">Chattopadhyay 2018</w:t>
        </w:r>
      </w:hyperlink>
      <w:r>
        <w:t xml:space="preserve">,</w:t>
      </w:r>
      <w:hyperlink w:anchor="X47fcd2a435082ab139852f996095019cfce88d0">
        <w:r>
          <w:rPr>
            <w:rStyle w:val="Hyperlink"/>
          </w:rPr>
          <w:t xml:space="preserve">Chung 2006</w:t>
        </w:r>
      </w:hyperlink>
      <w:r>
        <w:t xml:space="preserve">,</w:t>
      </w:r>
      <w:r>
        <w:t xml:space="preserve"> </w:t>
      </w:r>
      <w:hyperlink w:anchor="X47fcd2a435082ab139852f996095019cfce88d0">
        <w:r>
          <w:rPr>
            <w:rStyle w:val="Hyperlink"/>
          </w:rPr>
          <w:t xml:space="preserve">Eap 2004</w:t>
        </w:r>
      </w:hyperlink>
      <w:r>
        <w:t xml:space="preserve">,</w:t>
      </w:r>
      <w:r>
        <w:t xml:space="preserve"> </w:t>
      </w:r>
      <w:hyperlink w:anchor="X47fcd2a435082ab139852f996095019cfce88d0">
        <w:r>
          <w:rPr>
            <w:rStyle w:val="Hyperlink"/>
          </w:rPr>
          <w:t xml:space="preserve">Gorski 2003</w:t>
        </w:r>
      </w:hyperlink>
      <w:r>
        <w:t xml:space="preserve">,</w:t>
      </w:r>
      <w:r>
        <w:t xml:space="preserve"> </w:t>
      </w:r>
      <w:hyperlink w:anchor="X47fcd2a435082ab139852f996095019cfce88d0">
        <w:r>
          <w:rPr>
            <w:rStyle w:val="Hyperlink"/>
          </w:rPr>
          <w:t xml:space="preserve">Gurley 2006</w:t>
        </w:r>
      </w:hyperlink>
      <w:r>
        <w:t xml:space="preserve">,</w:t>
      </w:r>
      <w:r>
        <w:t xml:space="preserve"> </w:t>
      </w:r>
      <w:hyperlink w:anchor="X47fcd2a435082ab139852f996095019cfce88d0">
        <w:r>
          <w:rPr>
            <w:rStyle w:val="Hyperlink"/>
          </w:rPr>
          <w:t xml:space="preserve">Gurley 2008a</w:t>
        </w:r>
      </w:hyperlink>
      <w:r>
        <w:t xml:space="preserve">,</w:t>
      </w:r>
      <w:r>
        <w:t xml:space="preserve"> </w:t>
      </w:r>
      <w:hyperlink w:anchor="X47fcd2a435082ab139852f996095019cfce88d0">
        <w:r>
          <w:rPr>
            <w:rStyle w:val="Hyperlink"/>
          </w:rPr>
          <w:t xml:space="preserve">Kharasch 1997</w:t>
        </w:r>
      </w:hyperlink>
      <w:r>
        <w:t xml:space="preserve">,</w:t>
      </w:r>
      <w:r>
        <w:t xml:space="preserve"> </w:t>
      </w:r>
      <w:hyperlink w:anchor="X47fcd2a435082ab139852f996095019cfce88d0">
        <w:r>
          <w:rPr>
            <w:rStyle w:val="Hyperlink"/>
          </w:rPr>
          <w:t xml:space="preserve">Kharasch 2004</w:t>
        </w:r>
      </w:hyperlink>
      <w:r>
        <w:t xml:space="preserve">,</w:t>
      </w:r>
      <w:r>
        <w:t xml:space="preserve"> </w:t>
      </w:r>
      <w:hyperlink w:anchor="X47fcd2a435082ab139852f996095019cfce88d0">
        <w:r>
          <w:rPr>
            <w:rStyle w:val="Hyperlink"/>
          </w:rPr>
          <w:t xml:space="preserve">Kharasch 2011</w:t>
        </w:r>
      </w:hyperlink>
      <w:r>
        <w:t xml:space="preserve">,</w:t>
      </w:r>
      <w:r>
        <w:t xml:space="preserve"> </w:t>
      </w:r>
      <w:hyperlink w:anchor="X47fcd2a435082ab139852f996095019cfce88d0">
        <w:r>
          <w:rPr>
            <w:rStyle w:val="Hyperlink"/>
          </w:rPr>
          <w:t xml:space="preserve">Kim 2018</w:t>
        </w:r>
      </w:hyperlink>
      <w:r>
        <w:t xml:space="preserve">,</w:t>
      </w:r>
      <w:r>
        <w:t xml:space="preserve"> </w:t>
      </w:r>
      <w:hyperlink w:anchor="X47fcd2a435082ab139852f996095019cfce88d0">
        <w:r>
          <w:rPr>
            <w:rStyle w:val="Hyperlink"/>
          </w:rPr>
          <w:t xml:space="preserve">Link 2008</w:t>
        </w:r>
      </w:hyperlink>
      <w:r>
        <w:t xml:space="preserve">,</w:t>
      </w:r>
      <w:r>
        <w:t xml:space="preserve"> </w:t>
      </w:r>
      <w:hyperlink w:anchor="X47fcd2a435082ab139852f996095019cfce88d0">
        <w:r>
          <w:rPr>
            <w:rStyle w:val="Hyperlink"/>
          </w:rPr>
          <w:t xml:space="preserve">Lutz 2018</w:t>
        </w:r>
      </w:hyperlink>
      <w:r>
        <w:t xml:space="preserve">,</w:t>
      </w:r>
      <w:r>
        <w:t xml:space="preserve"> </w:t>
      </w:r>
      <w:hyperlink w:anchor="X47fcd2a435082ab139852f996095019cfce88d0">
        <w:r>
          <w:rPr>
            <w:rStyle w:val="Hyperlink"/>
          </w:rPr>
          <w:t xml:space="preserve">Phimmasone 2001</w:t>
        </w:r>
      </w:hyperlink>
      <w:r>
        <w:t xml:space="preserve">,</w:t>
      </w:r>
      <w:r>
        <w:t xml:space="preserve"> </w:t>
      </w:r>
      <w:hyperlink w:anchor="X47fcd2a435082ab139852f996095019cfce88d0">
        <w:r>
          <w:rPr>
            <w:rStyle w:val="Hyperlink"/>
          </w:rPr>
          <w:t xml:space="preserve">Prueksaritanont 2017</w:t>
        </w:r>
      </w:hyperlink>
      <w:r>
        <w:t xml:space="preserve">,</w:t>
      </w:r>
      <w:r>
        <w:t xml:space="preserve"> </w:t>
      </w:r>
      <w:hyperlink w:anchor="X47fcd2a435082ab139852f996095019cfce88d0">
        <w:r>
          <w:rPr>
            <w:rStyle w:val="Hyperlink"/>
          </w:rPr>
          <w:t xml:space="preserve">Reitman 2011</w:t>
        </w:r>
      </w:hyperlink>
      <w:r>
        <w:t xml:space="preserve">,</w:t>
      </w:r>
      <w:r>
        <w:t xml:space="preserve"> </w:t>
      </w:r>
      <w:hyperlink w:anchor="X47fcd2a435082ab139852f996095019cfce88d0">
        <w:r>
          <w:rPr>
            <w:rStyle w:val="Hyperlink"/>
          </w:rPr>
          <w:t xml:space="preserve">Shin 2013</w:t>
        </w:r>
      </w:hyperlink>
      <w:r>
        <w:t xml:space="preserve">,</w:t>
      </w:r>
      <w:r>
        <w:t xml:space="preserve"> </w:t>
      </w:r>
      <w:hyperlink w:anchor="X47fcd2a435082ab139852f996095019cfce88d0">
        <w:r>
          <w:rPr>
            <w:rStyle w:val="Hyperlink"/>
          </w:rPr>
          <w:t xml:space="preserve">Shin 2016</w:t>
        </w:r>
      </w:hyperlink>
      <w:r>
        <w:t xml:space="preserve">,</w:t>
      </w:r>
      <w:r>
        <w:t xml:space="preserve"> </w:t>
      </w:r>
      <w:hyperlink w:anchor="X47fcd2a435082ab139852f996095019cfce88d0">
        <w:r>
          <w:rPr>
            <w:rStyle w:val="Hyperlink"/>
          </w:rPr>
          <w:t xml:space="preserve">Szalat 2007</w:t>
        </w:r>
      </w:hyperlink>
      <w:r>
        <w:t xml:space="preserve">,</w:t>
      </w:r>
      <w:r>
        <w:t xml:space="preserve"> </w:t>
      </w:r>
      <w:hyperlink w:anchor="X47fcd2a435082ab139852f996095019cfce88d0">
        <w:r>
          <w:rPr>
            <w:rStyle w:val="Hyperlink"/>
          </w:rPr>
          <w:t xml:space="preserve">van Dyk 2018</w:t>
        </w:r>
      </w:hyperlink>
      <w:r>
        <w:t xml:space="preserve">,</w:t>
      </w:r>
      <w:r>
        <w:t xml:space="preserve"> </w:t>
      </w:r>
      <w:hyperlink w:anchor="X47fcd2a435082ab139852f996095019cfce88d0">
        <w:r>
          <w:rPr>
            <w:rStyle w:val="Hyperlink"/>
          </w:rPr>
          <w:t xml:space="preserve">Wiesinger 2011</w:t>
        </w:r>
      </w:hyperlink>
      <w:r>
        <w:t xml:space="preserve">,</w:t>
      </w:r>
      <w:r>
        <w:t xml:space="preserve"> </w:t>
      </w:r>
      <w:hyperlink w:anchor="X47fcd2a435082ab139852f996095019cfce88d0">
        <w:r>
          <w:rPr>
            <w:rStyle w:val="Hyperlink"/>
          </w:rPr>
          <w:t xml:space="preserve">Yu 2004</w:t>
        </w:r>
      </w:hyperlink>
      <w:r>
        <w:t xml:space="preserve">).</w:t>
      </w:r>
    </w:p>
    <w:p>
      <w:pPr>
        <w:pStyle w:val="BodyText"/>
      </w:pPr>
      <w:r>
        <w:t xml:space="preserve">In the study by</w:t>
      </w:r>
      <w:r>
        <w:t xml:space="preserve"> </w:t>
      </w:r>
      <w:hyperlink w:anchor="X47fcd2a435082ab139852f996095019cfce88d0">
        <w:r>
          <w:rPr>
            <w:rStyle w:val="Hyperlink"/>
          </w:rPr>
          <w:t xml:space="preserve">Eap 2004</w:t>
        </w:r>
      </w:hyperlink>
      <w:r>
        <w:t xml:space="preserve">, the induction of CYP3A4 by rifampicin was evaluated using first 0.075 mg and one day later 7.5 and orally administered midazolam. The magnitude of the DDI with the low dose was much lower than for the higher dose (AUC ratio 0.44 vs. 0.09), which can actually only be explained by issues with the limit of detection after induction for the small midazolam dose considering the entire set of observed data. Therefore, as well as in</w:t>
      </w:r>
      <w:r>
        <w:t xml:space="preserve"> </w:t>
      </w:r>
      <w:hyperlink w:anchor="X47fcd2a435082ab139852f996095019cfce88d0">
        <w:r>
          <w:rPr>
            <w:rStyle w:val="Hyperlink"/>
          </w:rPr>
          <w:t xml:space="preserve">Almond 2016</w:t>
        </w:r>
      </w:hyperlink>
      <w:r>
        <w:t xml:space="preserve">, the dataset of the low dose setting was excluded from this analysis.</w:t>
      </w:r>
    </w:p>
    <w:tbl>
      <w:tblPr>
        <w:tblStyle w:val="Table"/>
        <w:tblW w:type="pct" w:w="5000"/>
        <w:tblLook w:firstRow="1" w:lastRow="0" w:firstColumn="0" w:lastColumn="0" w:noHBand="0" w:noVBand="0" w:val="0020"/>
        <w:jc w:val="start"/>
      </w:tblPr>
      <w:tblGrid>
        <w:gridCol w:w="250"/>
        <w:gridCol w:w="250"/>
        <w:gridCol w:w="917"/>
        <w:gridCol w:w="2501"/>
        <w:gridCol w:w="2501"/>
        <w:gridCol w:w="15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54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Backman 1996</w:t>
              </w:r>
            </w:hyperlink>
          </w:p>
        </w:tc>
      </w:tr>
      <w:tr>
        <w:tc>
          <w:tcPr/>
          <w:p>
            <w:pPr>
              <w:pStyle w:val="Compact"/>
              <w:jc w:val="left"/>
            </w:pPr>
            <w:r>
              <w:t xml:space="preserve">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17</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 (Phase IV)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15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5</w:t>
            </w:r>
            <w:r>
              <w:rPr>
                <w:vertAlign w:val="superscript"/>
                <w:bCs/>
                <w:b/>
              </w:rPr>
              <w:t xml:space="preserve">th</w:t>
            </w:r>
            <w:r>
              <w:t xml:space="preserve"> </w:t>
            </w:r>
            <w:r>
              <w:t xml:space="preserve">rifampicin dose (Phase V)</w:t>
            </w:r>
          </w:p>
        </w:tc>
        <w:tc>
          <w:tcPr/>
          <w:p>
            <w:pPr>
              <w:pStyle w:val="Compact"/>
            </w:pPr>
          </w:p>
        </w:tc>
        <w:tc>
          <w:tcPr/>
          <w:p>
            <w:pPr>
              <w:pStyle w:val="Compact"/>
              <w:jc w:val="left"/>
            </w:pPr>
            <w:hyperlink w:anchor="X47fcd2a435082ab139852f996095019cfce88d0">
              <w:r>
                <w:rPr>
                  <w:rStyle w:val="Hyperlink"/>
                </w:rPr>
                <w:t xml:space="preserve">Backman 1998</w:t>
              </w:r>
            </w:hyperlink>
          </w:p>
        </w:tc>
      </w:tr>
      <w:tr>
        <w:tc>
          <w:tcPr/>
          <w:p>
            <w:pPr>
              <w:pStyle w:val="Compact"/>
              <w:jc w:val="left"/>
            </w:pPr>
            <w:r>
              <w:t xml:space="preserve">1355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1357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100</w:t>
            </w:r>
            <w:r>
              <w:t xml:space="preserve"> </w:t>
            </w:r>
            <w:r>
              <w:t xml:space="preserve">mg po once daily (14 doses)</w:t>
            </w:r>
            <w:r>
              <w:t xml:space="preserve">Midazolam: 4 mg</w:t>
            </w:r>
            <w:r>
              <w:t xml:space="preserve"> </w:t>
            </w:r>
            <w:r>
              <w:rPr>
                <w:bCs/>
                <w:b/>
              </w:rPr>
              <w:t xml:space="preserve">PO</w:t>
            </w:r>
            <w:r>
              <w:t xml:space="preserve"> </w:t>
            </w:r>
            <w:r>
              <w:t xml:space="preserve">single dose,</w:t>
            </w:r>
            <w:r>
              <w:t xml:space="preserve"> </w:t>
            </w:r>
            <w:r>
              <w:rPr>
                <w:bCs/>
                <w:b/>
              </w:rPr>
              <w:t xml:space="preserve">1 day</w:t>
            </w:r>
            <w:r>
              <w:t xml:space="preserve"> </w:t>
            </w:r>
            <w:r>
              <w:t xml:space="preserve">after</w:t>
            </w:r>
            <w:r>
              <w:t xml:space="preserve"> </w:t>
            </w:r>
            <w:r>
              <w:rPr>
                <w:bCs/>
                <w:b/>
              </w:rPr>
              <w:t xml:space="preserve">14</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Björkhem-Bergman 2013</w:t>
              </w:r>
            </w:hyperlink>
          </w:p>
        </w:tc>
      </w:tr>
      <w:tr>
        <w:tc>
          <w:tcPr/>
          <w:p>
            <w:pPr>
              <w:pStyle w:val="Compact"/>
              <w:jc w:val="left"/>
            </w:pPr>
            <w:r>
              <w:t xml:space="preserve">1362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morning administrations (11 doses), 8</w:t>
            </w:r>
            <w:r>
              <w:rPr>
                <w:vertAlign w:val="superscript"/>
              </w:rPr>
              <w:t xml:space="preserve">th</w:t>
            </w:r>
            <w:r>
              <w:t xml:space="preserve"> </w:t>
            </w:r>
            <w:r>
              <w:t xml:space="preserve">dose of rifampicin was taken in the evening (12 h after intake of midazolam)</w:t>
            </w:r>
            <w:r>
              <w:t xml:space="preserve">Midazolam: 1 mg</w:t>
            </w:r>
            <w:r>
              <w:t xml:space="preserve"> </w:t>
            </w:r>
            <w:r>
              <w:rPr>
                <w:bCs/>
                <w:b/>
              </w:rPr>
              <w:t xml:space="preserve">PO</w:t>
            </w:r>
            <w:r>
              <w:t xml:space="preserve"> </w:t>
            </w:r>
            <w:r>
              <w:t xml:space="preserve">single dose on</w:t>
            </w:r>
            <w:r>
              <w:t xml:space="preserve"> </w:t>
            </w:r>
            <w:r>
              <w:rPr>
                <w:bCs/>
                <w:b/>
              </w:rPr>
              <w:t xml:space="preserve">day 8</w:t>
            </w:r>
            <w:r>
              <w:t xml:space="preserve"> </w:t>
            </w:r>
            <w:r>
              <w:t xml:space="preserve">(24 hours after the</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Subjects received a single dose of vilaprisan 4 mg simultaneously with midazolam (in both phases).</w:t>
            </w:r>
          </w:p>
        </w:tc>
        <w:tc>
          <w:tcPr/>
          <w:p>
            <w:pPr>
              <w:pStyle w:val="Compact"/>
              <w:jc w:val="left"/>
            </w:pPr>
            <w:hyperlink w:anchor="X47fcd2a435082ab139852f996095019cfce88d0">
              <w:r>
                <w:rPr>
                  <w:rStyle w:val="Hyperlink"/>
                </w:rPr>
                <w:t xml:space="preserve">Chattopadhyay 2018</w:t>
              </w:r>
            </w:hyperlink>
          </w:p>
        </w:tc>
      </w:tr>
      <w:tr>
        <w:tc>
          <w:tcPr/>
          <w:p>
            <w:pPr>
              <w:pStyle w:val="Compact"/>
              <w:jc w:val="left"/>
            </w:pPr>
            <w:r>
              <w:t xml:space="preserve">113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(9 doses)</w:t>
            </w:r>
            <w:r>
              <w:t xml:space="preserve">Midazolam: 0.075 mg/kg</w:t>
            </w:r>
            <w:r>
              <w:t xml:space="preserve"> </w:t>
            </w:r>
            <w:r>
              <w:rPr>
                <w:bCs/>
                <w:b/>
              </w:rPr>
              <w:t xml:space="preserve">PO</w:t>
            </w:r>
            <w:r>
              <w:t xml:space="preserve"> </w:t>
            </w:r>
            <w:r>
              <w:t xml:space="preserve">single dose,</w:t>
            </w:r>
            <w:r>
              <w:t xml:space="preserve"> </w:t>
            </w:r>
            <w:r>
              <w:rPr>
                <w:bCs/>
                <w:b/>
              </w:rPr>
              <w:t xml:space="preserve">22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Chung 2006</w:t>
              </w:r>
            </w:hyperlink>
          </w:p>
        </w:tc>
      </w:tr>
      <w:tr>
        <w:tc>
          <w:tcPr/>
          <w:p>
            <w:pPr>
              <w:pStyle w:val="Compact"/>
              <w:jc w:val="left"/>
            </w:pPr>
            <w:r>
              <w:t xml:space="preserve">129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0.075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4</w:t>
            </w:r>
            <w:r>
              <w:rPr>
                <w:vertAlign w:val="superscript"/>
                <w:bCs/>
                <w:b/>
              </w:rPr>
              <w:t xml:space="preserve">th</w:t>
            </w:r>
            <w:r>
              <w:t xml:space="preserve"> </w:t>
            </w:r>
            <w:r>
              <w:t xml:space="preserve">rifampicin dose</w:t>
            </w:r>
          </w:p>
        </w:tc>
        <w:tc>
          <w:tcPr/>
          <w:p>
            <w:pPr>
              <w:pStyle w:val="Compact"/>
              <w:jc w:val="left"/>
            </w:pPr>
            <w:r>
              <w:t xml:space="preserve">Dataset excluded (see comment above)</w:t>
            </w: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132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450</w:t>
            </w:r>
            <w:r>
              <w:t xml:space="preserve"> </w:t>
            </w:r>
            <w:r>
              <w:t xml:space="preserve">mg po once daily (5 doses)</w:t>
            </w:r>
            <w:r>
              <w:t xml:space="preserve">Midazolam: 7.5 mg</w:t>
            </w:r>
            <w:r>
              <w:t xml:space="preserve"> </w:t>
            </w:r>
            <w:r>
              <w:rPr>
                <w:bCs/>
                <w:b/>
              </w:rPr>
              <w:t xml:space="preserve">PO</w:t>
            </w:r>
            <w:r>
              <w:t xml:space="preserve"> </w:t>
            </w:r>
            <w:r>
              <w:t xml:space="preserve">single dose,</w:t>
            </w:r>
            <w:r>
              <w:t xml:space="preserve"> </w:t>
            </w:r>
            <w:r>
              <w:rPr>
                <w:bCs/>
                <w:b/>
              </w:rPr>
              <w:t xml:space="preserve">18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Eap 2004</w:t>
              </w:r>
            </w:hyperlink>
          </w:p>
        </w:tc>
      </w:tr>
      <w:tr>
        <w:tc>
          <w:tcPr/>
          <w:p>
            <w:pPr>
              <w:pStyle w:val="Compact"/>
              <w:jc w:val="left"/>
            </w:pPr>
            <w:r>
              <w:t xml:space="preserve">179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177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6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jc w:val="left"/>
            </w:pPr>
            <w:r>
              <w:t xml:space="preserve">Subjects received a 4 mg midazolam dose in control phase.</w:t>
            </w:r>
          </w:p>
        </w:tc>
        <w:tc>
          <w:tcPr/>
          <w:p>
            <w:pPr>
              <w:pStyle w:val="Compact"/>
              <w:jc w:val="left"/>
            </w:pPr>
            <w:hyperlink w:anchor="X47fcd2a435082ab139852f996095019cfce88d0">
              <w:r>
                <w:rPr>
                  <w:rStyle w:val="Hyperlink"/>
                </w:rPr>
                <w:t xml:space="preserve">Gorski 2003</w:t>
              </w:r>
            </w:hyperlink>
          </w:p>
        </w:tc>
      </w:tr>
      <w:tr>
        <w:tc>
          <w:tcPr/>
          <w:p>
            <w:pPr>
              <w:pStyle w:val="Compact"/>
              <w:jc w:val="left"/>
            </w:pPr>
            <w:r>
              <w:t xml:space="preserve">215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2006</w:t>
              </w:r>
            </w:hyperlink>
          </w:p>
        </w:tc>
      </w:tr>
      <w:tr>
        <w:tc>
          <w:tcPr/>
          <w:p>
            <w:pPr>
              <w:pStyle w:val="Compact"/>
              <w:jc w:val="left"/>
            </w:pPr>
            <w:r>
              <w:t xml:space="preserve">221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twice daily (14 doses, 7 days)</w:t>
            </w:r>
            <w:r>
              <w:t xml:space="preserve">Midazolam: 8 mg</w:t>
            </w:r>
            <w:r>
              <w:t xml:space="preserve"> </w:t>
            </w:r>
            <w:r>
              <w:rPr>
                <w:bCs/>
                <w:b/>
              </w:rPr>
              <w:t xml:space="preserve">PO</w:t>
            </w:r>
            <w:r>
              <w:t xml:space="preserve"> </w:t>
            </w:r>
            <w:r>
              <w:t xml:space="preserve">single dose,</w:t>
            </w:r>
            <w:r>
              <w:t xml:space="preserve"> </w:t>
            </w:r>
            <w:r>
              <w:rPr>
                <w:bCs/>
                <w:b/>
              </w:rPr>
              <w:t xml:space="preserve">2</w:t>
            </w:r>
            <w:r>
              <w:t xml:space="preserve"> </w:t>
            </w:r>
            <w:r>
              <w:t xml:space="preserve">h after</w:t>
            </w:r>
            <w:r>
              <w:t xml:space="preserve"> </w:t>
            </w:r>
            <w:r>
              <w:rPr>
                <w:bCs/>
                <w:b/>
              </w:rPr>
              <w:t xml:space="preserve">13</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Gurley 2008a</w:t>
              </w:r>
            </w:hyperlink>
          </w:p>
        </w:tc>
      </w:tr>
      <w:tr>
        <w:tc>
          <w:tcPr/>
          <w:p>
            <w:pPr>
              <w:pStyle w:val="Compact"/>
              <w:jc w:val="left"/>
            </w:pPr>
            <w:r>
              <w:t xml:space="preserve">276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1997</w:t>
              </w:r>
            </w:hyperlink>
          </w:p>
        </w:tc>
      </w:tr>
      <w:tr>
        <w:tc>
          <w:tcPr/>
          <w:p>
            <w:pPr>
              <w:pStyle w:val="Compact"/>
              <w:jc w:val="left"/>
            </w:pPr>
            <w:r>
              <w:t xml:space="preserve">280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286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8</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2004</w:t>
              </w:r>
            </w:hyperlink>
          </w:p>
        </w:tc>
      </w:tr>
      <w:tr>
        <w:tc>
          <w:tcPr/>
          <w:p>
            <w:pPr>
              <w:pStyle w:val="Compact"/>
              <w:jc w:val="left"/>
            </w:pPr>
            <w:r>
              <w:t xml:space="preserve">294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297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1 mg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307</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75</w:t>
            </w:r>
            <w:r>
              <w:t xml:space="preserve"> </w:t>
            </w:r>
            <w:r>
              <w:t xml:space="preserve">mg po once daily (6 doses)</w:t>
            </w:r>
            <w:r>
              <w:t xml:space="preserve">Midazolam: 3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Kharasch 2011</w:t>
              </w:r>
            </w:hyperlink>
          </w:p>
        </w:tc>
      </w:tr>
      <w:tr>
        <w:tc>
          <w:tcPr/>
          <w:p>
            <w:pPr>
              <w:pStyle w:val="Compact"/>
              <w:jc w:val="left"/>
            </w:pPr>
            <w:r>
              <w:t xml:space="preserve">2036</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male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Kim 2018</w:t>
              </w:r>
            </w:hyperlink>
          </w:p>
        </w:tc>
      </w:tr>
      <w:tr>
        <w:tc>
          <w:tcPr/>
          <w:p>
            <w:pPr>
              <w:pStyle w:val="Compact"/>
              <w:jc w:val="left"/>
            </w:pPr>
            <w:r>
              <w:t xml:space="preserve">342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344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(6 doses)</w:t>
            </w:r>
            <w:r>
              <w:t xml:space="preserve">Midazolam: 7.5 mg</w:t>
            </w:r>
            <w:r>
              <w:t xml:space="preserve"> </w:t>
            </w:r>
            <w:r>
              <w:rPr>
                <w:bCs/>
                <w:b/>
              </w:rPr>
              <w:t xml:space="preserve">PO</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6</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Link 2008</w:t>
              </w:r>
            </w:hyperlink>
          </w:p>
        </w:tc>
      </w:tr>
      <w:tr>
        <w:tc>
          <w:tcPr/>
          <w:p>
            <w:pPr>
              <w:pStyle w:val="Compact"/>
              <w:jc w:val="left"/>
            </w:pPr>
            <w:r>
              <w:t xml:space="preserve">1350</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Cohort2,</w:t>
            </w:r>
            <w:r>
              <w:t xml:space="preserve"> </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1351</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(18 doses), then</w:t>
            </w:r>
            <w:r>
              <w:t xml:space="preserve"> </w:t>
            </w:r>
            <w:r>
              <w:rPr>
                <w:bCs/>
                <w:b/>
              </w:rPr>
              <w:t xml:space="preserve">75</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75 mg rifampicin dose</w:t>
            </w:r>
          </w:p>
        </w:tc>
        <w:tc>
          <w:tcPr/>
          <w:p>
            <w:pPr>
              <w:pStyle w:val="Compact"/>
              <w:jc w:val="left"/>
            </w:pPr>
            <w:r>
              <w:t xml:space="preserve">Cohort 1,</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1353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2</w:t>
            </w:r>
            <w:r>
              <w:t xml:space="preserve"> </w:t>
            </w:r>
            <w:r>
              <w:t xml:space="preserve">mg po once daily (18 doses), then</w:t>
            </w:r>
            <w:r>
              <w:t xml:space="preserve"> </w:t>
            </w:r>
            <w:r>
              <w:rPr>
                <w:bCs/>
                <w:b/>
              </w:rPr>
              <w:t xml:space="preserve">600</w:t>
            </w:r>
            <w:r>
              <w:t xml:space="preserve"> </w:t>
            </w:r>
            <w:r>
              <w:t xml:space="preserve">mg po once daily (18 doses)</w:t>
            </w:r>
            <w:r>
              <w:t xml:space="preserve"> </w:t>
            </w:r>
            <w:r>
              <w:t xml:space="preserve">Midazolam: 2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10</w:t>
            </w:r>
            <w:r>
              <w:rPr>
                <w:vertAlign w:val="superscript"/>
                <w:bCs/>
                <w:b/>
              </w:rPr>
              <w:t xml:space="preserve">th</w:t>
            </w:r>
            <w:r>
              <w:t xml:space="preserve"> </w:t>
            </w:r>
            <w:r>
              <w:t xml:space="preserve">600mg rifampicin dose</w:t>
            </w:r>
          </w:p>
        </w:tc>
        <w:tc>
          <w:tcPr/>
          <w:p>
            <w:pPr>
              <w:pStyle w:val="Compact"/>
              <w:jc w:val="left"/>
            </w:pPr>
            <w:r>
              <w:t xml:space="preserve">Cohort 2,</w:t>
            </w:r>
            <w:r>
              <w:t xml:space="preserve">Cocktail study</w:t>
            </w:r>
          </w:p>
        </w:tc>
        <w:tc>
          <w:tcPr/>
          <w:p>
            <w:pPr>
              <w:pStyle w:val="Compact"/>
              <w:jc w:val="left"/>
            </w:pPr>
            <w:hyperlink w:anchor="X47fcd2a435082ab139852f996095019cfce88d0">
              <w:r>
                <w:rPr>
                  <w:rStyle w:val="Hyperlink"/>
                </w:rPr>
                <w:t xml:space="preserve">Lutz 2008</w:t>
              </w:r>
            </w:hyperlink>
          </w:p>
        </w:tc>
      </w:tr>
      <w:tr>
        <w:tc>
          <w:tcPr/>
          <w:p>
            <w:pPr>
              <w:pStyle w:val="Compact"/>
              <w:jc w:val="left"/>
            </w:pPr>
            <w:r>
              <w:t xml:space="preserve">389</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(5 doses)</w:t>
            </w:r>
            <w:r>
              <w:t xml:space="preserve">Midazolam: 1 mg</w:t>
            </w:r>
            <w:r>
              <w:t xml:space="preserve"> </w:t>
            </w:r>
            <w:r>
              <w:rPr>
                <w:bCs/>
                <w:b/>
              </w:rPr>
              <w:t xml:space="preserve">IV</w:t>
            </w:r>
            <w:r>
              <w:t xml:space="preserve"> </w:t>
            </w:r>
            <w:r>
              <w:t xml:space="preserve">single dose,</w:t>
            </w:r>
            <w:r>
              <w:t xml:space="preserve"> </w:t>
            </w:r>
            <w:r>
              <w:rPr>
                <w:bCs/>
                <w:b/>
              </w:rPr>
              <w:t xml:space="preserve">10</w:t>
            </w:r>
            <w:r>
              <w:t xml:space="preserve"> </w:t>
            </w:r>
            <w:r>
              <w:t xml:space="preserve">h after</w:t>
            </w:r>
            <w:r>
              <w:t xml:space="preserve"> </w:t>
            </w:r>
            <w:r>
              <w:rPr>
                <w:bCs/>
                <w:b/>
              </w:rPr>
              <w:t xml:space="preserve">5</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Phimmasone 2001</w:t>
              </w:r>
            </w:hyperlink>
          </w:p>
        </w:tc>
      </w:tr>
      <w:tr>
        <w:tc>
          <w:tcPr/>
          <w:p>
            <w:pPr>
              <w:pStyle w:val="Compact"/>
              <w:jc w:val="left"/>
            </w:pPr>
            <w:r>
              <w:t xml:space="preserve">1098</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SD</w:t>
            </w:r>
            <w:r>
              <w:t xml:space="preserve">Midazolam: 10 µg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 rifampicin dose</w:t>
            </w:r>
          </w:p>
        </w:tc>
        <w:tc>
          <w:tcPr/>
          <w:p>
            <w:pPr>
              <w:pStyle w:val="Compact"/>
            </w:pPr>
          </w:p>
        </w:tc>
        <w:tc>
          <w:tcPr/>
          <w:p>
            <w:pPr>
              <w:pStyle w:val="Compact"/>
              <w:jc w:val="left"/>
            </w:pPr>
            <w:hyperlink w:anchor="X47fcd2a435082ab139852f996095019cfce88d0">
              <w:r>
                <w:rPr>
                  <w:rStyle w:val="Hyperlink"/>
                </w:rPr>
                <w:t xml:space="preserve">Prueksaritanont 2017</w:t>
              </w:r>
            </w:hyperlink>
          </w:p>
        </w:tc>
      </w:tr>
      <w:tr>
        <w:tc>
          <w:tcPr/>
          <w:p>
            <w:pPr>
              <w:pStyle w:val="Compact"/>
              <w:jc w:val="left"/>
            </w:pPr>
            <w:r>
              <w:t xml:space="preserve">392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simultaneous</w:t>
            </w:r>
            <w:r>
              <w:t xml:space="preserve"> </w:t>
            </w:r>
            <w:r>
              <w:t xml:space="preserve">with</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393</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7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394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(4 weeks)</w:t>
            </w:r>
            <w:r>
              <w:t xml:space="preserve">Midazolam: 2 mg</w:t>
            </w:r>
            <w:r>
              <w:t xml:space="preserve"> </w:t>
            </w:r>
            <w:r>
              <w:rPr>
                <w:bCs/>
                <w:b/>
              </w:rPr>
              <w:t xml:space="preserve">PO</w:t>
            </w:r>
            <w:r>
              <w:t xml:space="preserve"> </w:t>
            </w:r>
            <w:r>
              <w:t xml:space="preserve">single dose,</w:t>
            </w:r>
            <w:r>
              <w:t xml:space="preserve"> </w:t>
            </w:r>
            <w:r>
              <w:rPr>
                <w:bCs/>
                <w:b/>
              </w:rPr>
              <w:t xml:space="preserve">14 days</w:t>
            </w:r>
            <w:r>
              <w:t xml:space="preserve"> </w:t>
            </w:r>
            <w:r>
              <w:t xml:space="preserve">after</w:t>
            </w:r>
            <w:r>
              <w:t xml:space="preserve"> </w:t>
            </w:r>
            <w:r>
              <w:rPr>
                <w:bCs/>
                <w:b/>
              </w:rPr>
              <w:t xml:space="preserve">28</w:t>
            </w:r>
            <w:r>
              <w:rPr>
                <w:vertAlign w:val="superscript"/>
                <w:bCs/>
                <w:b/>
              </w:rPr>
              <w:t xml:space="preserve">th</w:t>
            </w:r>
            <w:r>
              <w:t xml:space="preserve"> </w:t>
            </w:r>
            <w:r>
              <w:t xml:space="preserve">rifampicin dose</w:t>
            </w:r>
          </w:p>
        </w:tc>
        <w:tc>
          <w:tcPr/>
          <w:p>
            <w:pPr>
              <w:pStyle w:val="Compact"/>
              <w:jc w:val="left"/>
            </w:pPr>
            <w:r>
              <w:t xml:space="preserve">PK data of midazolam administered 28 days after the last rifampicin dose served as</w:t>
            </w:r>
            <w:r>
              <w:t xml:space="preserve"> </w:t>
            </w:r>
            <w:r>
              <w:rPr>
                <w:iCs/>
                <w:i/>
              </w:rPr>
              <w:t xml:space="preserve">control</w:t>
            </w:r>
            <w:r>
              <w:t xml:space="preserve"> </w:t>
            </w:r>
            <w:r>
              <w:t xml:space="preserve">(reference)</w:t>
            </w:r>
          </w:p>
        </w:tc>
        <w:tc>
          <w:tcPr/>
          <w:p>
            <w:pPr>
              <w:pStyle w:val="Compact"/>
              <w:jc w:val="left"/>
            </w:pPr>
            <w:hyperlink w:anchor="X47fcd2a435082ab139852f996095019cfce88d0">
              <w:r>
                <w:rPr>
                  <w:rStyle w:val="Hyperlink"/>
                </w:rPr>
                <w:t xml:space="preserve">Reitman 2011</w:t>
              </w:r>
            </w:hyperlink>
          </w:p>
        </w:tc>
      </w:tr>
      <w:tr>
        <w:tc>
          <w:tcPr/>
          <w:p>
            <w:pPr>
              <w:pStyle w:val="Compact"/>
              <w:jc w:val="left"/>
            </w:pPr>
            <w:r>
              <w:t xml:space="preserve">1092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2013</w:t>
              </w:r>
            </w:hyperlink>
          </w:p>
        </w:tc>
      </w:tr>
      <w:tr>
        <w:tc>
          <w:tcPr/>
          <w:p>
            <w:pPr>
              <w:pStyle w:val="Compact"/>
              <w:jc w:val="left"/>
            </w:pPr>
            <w:r>
              <w:t xml:space="preserve">1095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2.5 mg</w:t>
            </w:r>
            <w:r>
              <w:t xml:space="preserve"> </w:t>
            </w:r>
            <w:r>
              <w:rPr>
                <w:bCs/>
                <w:b/>
              </w:rPr>
              <w:t xml:space="preserve">IV</w:t>
            </w:r>
            <w:r>
              <w:t xml:space="preserve"> </w:t>
            </w:r>
            <w:r>
              <w:t xml:space="preserve">single dose,</w:t>
            </w:r>
            <w:r>
              <w:t xml:space="preserve"> </w:t>
            </w:r>
            <w:r>
              <w:rPr>
                <w:bCs/>
                <w:b/>
              </w:rPr>
              <w:t xml:space="preserve">simultaneous</w:t>
            </w:r>
            <w:r>
              <w:t xml:space="preserve"> </w:t>
            </w:r>
            <w:r>
              <w:t xml:space="preserve">h with</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Shin 2016</w:t>
              </w:r>
            </w:hyperlink>
          </w:p>
        </w:tc>
      </w:tr>
      <w:tr>
        <w:tc>
          <w:tcPr/>
          <w:p>
            <w:pPr>
              <w:pStyle w:val="Compact"/>
              <w:jc w:val="left"/>
            </w:pPr>
            <w:r>
              <w:t xml:space="preserve">422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(7 doses)</w:t>
            </w:r>
            <w:r>
              <w:t xml:space="preserve">Midazolam: 0.05 mg/kg</w:t>
            </w:r>
            <w:r>
              <w:t xml:space="preserve"> </w:t>
            </w:r>
            <w:r>
              <w:rPr>
                <w:bCs/>
                <w:b/>
              </w:rPr>
              <w:t xml:space="preserve">IV</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12</w:t>
            </w:r>
            <w:r>
              <w:rPr>
                <w:vertAlign w:val="superscript"/>
                <w:bCs/>
                <w:b/>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Szalat 2007</w:t>
              </w:r>
            </w:hyperlink>
          </w:p>
        </w:tc>
      </w:tr>
      <w:tr>
        <w:tc>
          <w:tcPr/>
          <w:p>
            <w:pPr>
              <w:pStyle w:val="Compact"/>
              <w:jc w:val="left"/>
            </w:pPr>
            <w:r>
              <w:t xml:space="preserve">2002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300</w:t>
            </w:r>
            <w:r>
              <w:t xml:space="preserve"> </w:t>
            </w:r>
            <w:r>
              <w:t xml:space="preserve">mg po once daily (7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7</w:t>
            </w:r>
            <w:r>
              <w:rPr>
                <w:vertAlign w:val="superscript"/>
                <w:bCs/>
                <w:b/>
              </w:rPr>
              <w:t xml:space="preserve">th</w:t>
            </w:r>
            <w:r>
              <w:t xml:space="preserve"> </w:t>
            </w:r>
            <w:r>
              <w:t xml:space="preserve">rifampicin dose</w:t>
            </w:r>
          </w:p>
        </w:tc>
        <w:tc>
          <w:tcPr/>
          <w:p>
            <w:pPr>
              <w:pStyle w:val="Compact"/>
              <w:jc w:val="left"/>
            </w:pPr>
            <w:r>
              <w:t xml:space="preserve">Only assessment in Caucasian subjects simulated.</w:t>
            </w:r>
            <w:r>
              <w:t xml:space="preserve">AUC</w:t>
            </w:r>
            <w:r>
              <w:rPr>
                <w:vertAlign w:val="subscript"/>
              </w:rPr>
              <w:t xml:space="preserve">0-6h</w:t>
            </w:r>
            <w:r>
              <w:t xml:space="preserve"> </w:t>
            </w:r>
            <w:r>
              <w:t xml:space="preserve">ratio reported and simulated for comparison.</w:t>
            </w:r>
          </w:p>
        </w:tc>
        <w:tc>
          <w:tcPr/>
          <w:p>
            <w:pPr>
              <w:pStyle w:val="Compact"/>
              <w:jc w:val="left"/>
            </w:pPr>
            <w:hyperlink w:anchor="X47fcd2a435082ab139852f996095019cfce88d0">
              <w:r>
                <w:rPr>
                  <w:rStyle w:val="Hyperlink"/>
                </w:rPr>
                <w:t xml:space="preserve">van Dyk 2018</w:t>
              </w:r>
            </w:hyperlink>
          </w:p>
        </w:tc>
      </w:tr>
      <w:tr>
        <w:tc>
          <w:tcPr/>
          <w:p>
            <w:pPr>
              <w:pStyle w:val="Compact"/>
              <w:jc w:val="left"/>
            </w:pPr>
            <w:r>
              <w:t xml:space="preserve">204</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10</w:t>
            </w:r>
            <w:r>
              <w:t xml:space="preserve"> </w:t>
            </w:r>
            <w:r>
              <w:t xml:space="preserve">mg po once daily (11 doses)</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205</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 11 doses of</w:t>
            </w:r>
            <w:r>
              <w:t xml:space="preserve"> </w:t>
            </w:r>
            <w:r>
              <w:rPr>
                <w:bCs/>
                <w:b/>
              </w:rPr>
              <w:t xml:space="preserve">10</w:t>
            </w:r>
            <w:r>
              <w:t xml:space="preserve"> </w:t>
            </w:r>
            <w:r>
              <w:t xml:space="preserve">mg po once daily, followed by 11 doses of</w:t>
            </w:r>
            <w:r>
              <w:t xml:space="preserve"> </w:t>
            </w:r>
            <w:r>
              <w:rPr>
                <w:bCs/>
                <w:b/>
              </w:rPr>
              <w:t xml:space="preserve">600</w:t>
            </w:r>
            <w:r>
              <w:t xml:space="preserve"> </w:t>
            </w:r>
            <w:r>
              <w:t xml:space="preserve">mg po once daily</w:t>
            </w:r>
            <w:r>
              <w:t xml:space="preserve">Midazolam: 1 mg</w:t>
            </w:r>
            <w:r>
              <w:t xml:space="preserve"> </w:t>
            </w:r>
            <w:r>
              <w:rPr>
                <w:bCs/>
                <w:b/>
              </w:rPr>
              <w:t xml:space="preserve">PO</w:t>
            </w:r>
            <w:r>
              <w:t xml:space="preserve"> </w:t>
            </w:r>
            <w:r>
              <w:t xml:space="preserve">single dose,</w:t>
            </w:r>
            <w:r>
              <w:t xml:space="preserve"> </w:t>
            </w:r>
            <w:r>
              <w:rPr>
                <w:bCs/>
                <w:b/>
              </w:rPr>
              <w:t xml:space="preserve">12</w:t>
            </w:r>
            <w:r>
              <w:t xml:space="preserve"> </w:t>
            </w:r>
            <w:r>
              <w:t xml:space="preserve">h after</w:t>
            </w:r>
            <w:r>
              <w:t xml:space="preserve"> </w:t>
            </w:r>
            <w:r>
              <w:rPr>
                <w:bCs/>
                <w:b/>
              </w:rPr>
              <w:t xml:space="preserve">8</w:t>
            </w:r>
            <w:r>
              <w:rPr>
                <w:vertAlign w:val="superscript"/>
                <w:bCs/>
                <w:b/>
              </w:rPr>
              <w:t xml:space="preserve">th</w:t>
            </w:r>
            <w:r>
              <w:t xml:space="preserve"> </w:t>
            </w:r>
            <w:r>
              <w:t xml:space="preserve">600 mg rifampicin dose (after the 19</w:t>
            </w:r>
            <w:r>
              <w:rPr>
                <w:vertAlign w:val="superscript"/>
              </w:rPr>
              <w:t xml:space="preserve">th</w:t>
            </w:r>
            <w:r>
              <w:t xml:space="preserve"> </w:t>
            </w:r>
            <w:r>
              <w:t xml:space="preserve">overall rifampicin dose)</w:t>
            </w:r>
          </w:p>
        </w:tc>
        <w:tc>
          <w:tcPr/>
          <w:p>
            <w:pPr>
              <w:pStyle w:val="Compact"/>
              <w:jc w:val="left"/>
            </w:pPr>
            <w:r>
              <w:t xml:space="preserve">In the study midazolam was coadministered with either etonogestrel, dienogest, drospirenone, levonorgestrel or norethindrone.</w:t>
            </w:r>
          </w:p>
        </w:tc>
        <w:tc>
          <w:tcPr/>
          <w:p>
            <w:pPr>
              <w:pStyle w:val="Compact"/>
              <w:jc w:val="left"/>
            </w:pPr>
            <w:hyperlink w:anchor="X47fcd2a435082ab139852f996095019cfce88d0">
              <w:r>
                <w:rPr>
                  <w:rStyle w:val="Hyperlink"/>
                </w:rPr>
                <w:t xml:space="preserve">Wiesinger 2020</w:t>
              </w:r>
            </w:hyperlink>
          </w:p>
        </w:tc>
      </w:tr>
      <w:tr>
        <w:tc>
          <w:tcPr/>
          <w:p>
            <w:pPr>
              <w:pStyle w:val="Compact"/>
              <w:jc w:val="left"/>
            </w:pPr>
            <w:r>
              <w:t xml:space="preserve">202</w:t>
            </w:r>
          </w:p>
        </w:tc>
        <w:tc>
          <w:tcPr/>
          <w:p>
            <w:pPr>
              <w:pStyle w:val="Compact"/>
              <w:jc w:val="left"/>
            </w:pPr>
            <w:r>
              <w:t xml:space="preserve">CYP3A4</w:t>
            </w:r>
          </w:p>
        </w:tc>
        <w:tc>
          <w:tcPr/>
          <w:p>
            <w:pPr>
              <w:pStyle w:val="Compact"/>
              <w:jc w:val="left"/>
            </w:pPr>
            <w:r>
              <w:t xml:space="preserve">Rifampicin / midazolam</w:t>
            </w:r>
          </w:p>
        </w:tc>
        <w:tc>
          <w:tcPr/>
          <w:p>
            <w:pPr>
              <w:pStyle w:val="Compact"/>
              <w:jc w:val="left"/>
            </w:pPr>
            <w:r>
              <w:t xml:space="preserve">Rifampicin:</w:t>
            </w:r>
            <w:r>
              <w:t xml:space="preserve"> </w:t>
            </w:r>
            <w:r>
              <w:rPr>
                <w:bCs/>
                <w:b/>
              </w:rPr>
              <w:t xml:space="preserve">600</w:t>
            </w:r>
            <w:r>
              <w:t xml:space="preserve"> </w:t>
            </w:r>
            <w:r>
              <w:t xml:space="preserve">mg po once daily (10 doses)</w:t>
            </w:r>
            <w:r>
              <w:t xml:space="preserve">Midazolam: 2 mg</w:t>
            </w:r>
            <w:r>
              <w:t xml:space="preserve"> </w:t>
            </w:r>
            <w:r>
              <w:rPr>
                <w:bCs/>
                <w:b/>
              </w:rPr>
              <w:t xml:space="preserve">IV</w:t>
            </w:r>
            <w:r>
              <w:t xml:space="preserve"> </w:t>
            </w:r>
            <w:r>
              <w:t xml:space="preserve">single dose,</w:t>
            </w:r>
            <w:r>
              <w:t xml:space="preserve"> </w:t>
            </w:r>
            <w:r>
              <w:rPr>
                <w:bCs/>
                <w:b/>
              </w:rPr>
              <w:t xml:space="preserve">24</w:t>
            </w:r>
            <w:r>
              <w:t xml:space="preserve"> </w:t>
            </w:r>
            <w:r>
              <w:t xml:space="preserve">h after</w:t>
            </w:r>
            <w:r>
              <w:t xml:space="preserve"> </w:t>
            </w:r>
            <w:r>
              <w:rPr>
                <w:bCs/>
                <w:b/>
              </w:rPr>
              <w:t xml:space="preserve">10</w:t>
            </w:r>
            <w:r>
              <w:rPr>
                <w:vertAlign w:val="superscript"/>
                <w:bCs/>
                <w:b/>
              </w:rPr>
              <w:t xml:space="preserve">th</w:t>
            </w:r>
            <w:r>
              <w:t xml:space="preserve"> </w:t>
            </w:r>
            <w:r>
              <w:t xml:space="preserve">rifampicin dose</w:t>
            </w:r>
          </w:p>
        </w:tc>
        <w:tc>
          <w:tcPr/>
          <w:p>
            <w:pPr>
              <w:pStyle w:val="Compact"/>
              <w:jc w:val="left"/>
            </w:pPr>
            <w:r>
              <w:t xml:space="preserve">Only assessment in CYP3A5*3/*3 genotype subjects simulated.</w:t>
            </w:r>
            <w:r>
              <w:t xml:space="preserve">Subjects received a 1 mg midazolam dose in control phase. Observed reported dose-normalized AUCR back-calculated to non dose-normalized AUCR.</w:t>
            </w:r>
          </w:p>
        </w:tc>
        <w:tc>
          <w:tcPr/>
          <w:p>
            <w:pPr>
              <w:pStyle w:val="Compact"/>
              <w:jc w:val="left"/>
            </w:pPr>
            <w:hyperlink w:anchor="X47fcd2a435082ab139852f996095019cfce88d0">
              <w:r>
                <w:rPr>
                  <w:rStyle w:val="Hyperlink"/>
                </w:rPr>
                <w:t xml:space="preserve">Yu 2004</w:t>
              </w:r>
            </w:hyperlink>
          </w:p>
        </w:tc>
      </w:tr>
    </w:tbl>
    <w:p>
      <w:pPr>
        <w:pStyle w:val="BodyText"/>
      </w:pPr>
    </w:p>
    <w:bookmarkEnd w:id="43"/>
    <w:bookmarkStart w:id="44" w:name="rifampicin---triazolam-ddi"/>
    <w:p>
      <w:pPr>
        <w:pStyle w:val="Heading3"/>
      </w:pPr>
      <w:r>
        <w:t xml:space="preserve">Rifampicin - Triazolam DDI</w:t>
      </w:r>
    </w:p>
    <w:p>
      <w:pPr>
        <w:pStyle w:val="FirstParagraph"/>
      </w:pPr>
      <w:r>
        <w:t xml:space="preserve">The release of the snapshot containing the respective simulations can be found here:</w:t>
      </w:r>
      <w:r>
        <w:t xml:space="preserve"> </w:t>
      </w:r>
      <w:r>
        <w:t xml:space="preserve">https://github.com/Open-Systems-Pharmacology/Rifampicin-Triazolam-DDI/releases/tag/v1.2</w:t>
      </w:r>
    </w:p>
    <w:p>
      <w:pPr>
        <w:pStyle w:val="BodyText"/>
      </w:pPr>
      <w:r>
        <w:t xml:space="preserve">The rifampicin-triazolam interaction was evaluated using one clinical DDI study (</w:t>
      </w:r>
      <w:hyperlink w:anchor="X47fcd2a435082ab139852f996095019cfce88d0">
        <w:r>
          <w:rPr>
            <w:rStyle w:val="Hyperlink"/>
          </w:rPr>
          <w:t xml:space="preserve">Villikka 1997</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1004</w:t>
            </w:r>
          </w:p>
        </w:tc>
        <w:tc>
          <w:tcPr/>
          <w:p>
            <w:pPr>
              <w:pStyle w:val="Compact"/>
              <w:jc w:val="left"/>
            </w:pPr>
            <w:r>
              <w:t xml:space="preserve">CYP3A4</w:t>
            </w:r>
          </w:p>
        </w:tc>
        <w:tc>
          <w:tcPr/>
          <w:p>
            <w:pPr>
              <w:pStyle w:val="Compact"/>
              <w:jc w:val="left"/>
            </w:pPr>
            <w:r>
              <w:t xml:space="preserve">Rifampicin / triazolam</w:t>
            </w:r>
          </w:p>
        </w:tc>
        <w:tc>
          <w:tcPr/>
          <w:p>
            <w:pPr>
              <w:pStyle w:val="Compact"/>
              <w:jc w:val="left"/>
            </w:pPr>
            <w:r>
              <w:t xml:space="preserve">Rifampicin: 600 mg QD for 5 days</w:t>
            </w:r>
            <w:r>
              <w:t xml:space="preserve">Triazolam: 0.5 mg po single dose, 17 hours after the last rifampicin dose</w:t>
            </w:r>
          </w:p>
        </w:tc>
        <w:tc>
          <w:tcPr/>
          <w:p>
            <w:pPr>
              <w:pStyle w:val="Compact"/>
            </w:pPr>
          </w:p>
        </w:tc>
        <w:tc>
          <w:tcPr/>
          <w:p>
            <w:pPr>
              <w:pStyle w:val="Compact"/>
              <w:jc w:val="left"/>
            </w:pPr>
            <w:hyperlink w:anchor="X47fcd2a435082ab139852f996095019cfce88d0">
              <w:r>
                <w:rPr>
                  <w:rStyle w:val="Hyperlink"/>
                </w:rPr>
                <w:t xml:space="preserve">Villikka 1997</w:t>
              </w:r>
            </w:hyperlink>
          </w:p>
        </w:tc>
      </w:tr>
    </w:tbl>
    <w:p>
      <w:pPr>
        <w:pStyle w:val="BodyText"/>
      </w:pPr>
    </w:p>
    <w:bookmarkEnd w:id="44"/>
    <w:bookmarkStart w:id="45" w:name="rifampicin---verapamil-ddi"/>
    <w:p>
      <w:pPr>
        <w:pStyle w:val="Heading3"/>
      </w:pPr>
      <w:r>
        <w:t xml:space="preserve">Rifampicin - Verapamil DDI</w:t>
      </w:r>
    </w:p>
    <w:p>
      <w:pPr>
        <w:pStyle w:val="FirstParagraph"/>
      </w:pPr>
      <w:r>
        <w:t xml:space="preserve">The release of the snapshot containing the respective simulations can be found here:</w:t>
      </w:r>
      <w:r>
        <w:t xml:space="preserve"> </w:t>
      </w:r>
      <w:r>
        <w:t xml:space="preserve">https://github.com/Open-Systems-Pharmacology/Rifampicin-Verapamil-DDI/releases/tag/v1.1</w:t>
      </w:r>
    </w:p>
    <w:p>
      <w:pPr>
        <w:pStyle w:val="BodyText"/>
      </w:pPr>
      <w:r>
        <w:t xml:space="preserve">The rifampicin / verapamil interaction was evaluated using 1 clinical DDI study including 2 different clinical settings (</w:t>
      </w:r>
      <w:hyperlink w:anchor="X47fcd2a435082ab139852f996095019cfce88d0">
        <w:r>
          <w:rPr>
            <w:rStyle w:val="Hyperlink"/>
          </w:rPr>
          <w:t xml:space="preserve">Barbarash 1988</w:t>
        </w:r>
      </w:hyperlink>
      <w:r>
        <w:t xml:space="preserve">).</w:t>
      </w:r>
    </w:p>
    <w:tbl>
      <w:tblPr>
        <w:tblStyle w:val="Table"/>
        <w:tblW w:type="pct" w:w="5000"/>
        <w:tblLook w:firstRow="1" w:lastRow="0" w:firstColumn="0" w:lastColumn="0" w:noHBand="0" w:noVBand="0" w:val="0020"/>
        <w:jc w:val="start"/>
      </w:tblPr>
      <w:tblGrid>
        <w:gridCol w:w="360"/>
        <w:gridCol w:w="360"/>
        <w:gridCol w:w="1320"/>
        <w:gridCol w:w="3600"/>
        <w:gridCol w:w="480"/>
        <w:gridCol w:w="1800"/>
      </w:tblGrid>
      <w:tr>
        <w:trPr>
          <w:tblHeader w:val="true"/>
        </w:trPr>
        <w:tc>
          <w:tcPr/>
          <w:p>
            <w:pPr>
              <w:pStyle w:val="Compact"/>
              <w:jc w:val="left"/>
            </w:pPr>
            <w:r>
              <w:t xml:space="preserve">DataID</w:t>
            </w:r>
          </w:p>
        </w:tc>
        <w:tc>
          <w:tcPr/>
          <w:p>
            <w:pPr>
              <w:pStyle w:val="Compact"/>
              <w:jc w:val="left"/>
            </w:pPr>
            <w:r>
              <w:t xml:space="preserve">Enzyme, Transporter</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Comments</w:t>
            </w:r>
          </w:p>
        </w:tc>
        <w:tc>
          <w:tcPr/>
          <w:p>
            <w:pPr>
              <w:pStyle w:val="Compact"/>
              <w:jc w:val="left"/>
            </w:pPr>
            <w:r>
              <w:t xml:space="preserve">Clinical study</w:t>
            </w:r>
          </w:p>
        </w:tc>
      </w:tr>
      <w:tr>
        <w:tc>
          <w:tcPr/>
          <w:p>
            <w:pPr>
              <w:pStyle w:val="Compact"/>
              <w:jc w:val="left"/>
            </w:pPr>
            <w:r>
              <w:t xml:space="preserve">2056</w:t>
            </w:r>
          </w:p>
        </w:tc>
        <w:tc>
          <w:tcPr/>
          <w:p>
            <w:pPr>
              <w:pStyle w:val="Compact"/>
              <w:jc w:val="left"/>
            </w:pPr>
            <w:r>
              <w:t xml:space="preserve">CYP3A4 (and CYP2C8)</w:t>
            </w:r>
          </w:p>
        </w:tc>
        <w:tc>
          <w:tcPr/>
          <w:p>
            <w:pPr>
              <w:pStyle w:val="Compact"/>
              <w:jc w:val="left"/>
            </w:pPr>
            <w:r>
              <w:t xml:space="preserve">Rifampicin / verapamil</w:t>
            </w:r>
          </w:p>
        </w:tc>
        <w:tc>
          <w:tcPr/>
          <w:p>
            <w:pPr>
              <w:pStyle w:val="Compact"/>
              <w:jc w:val="left"/>
            </w:pPr>
            <w:r>
              <w:t xml:space="preserve">Rifampicin: 600 mg QD for 15 days</w:t>
            </w:r>
            <w:r>
              <w:t xml:space="preserve">Verapamil: 10 mg iv single dose, 12 hours after the 13</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r>
        <w:tc>
          <w:tcPr/>
          <w:p>
            <w:pPr>
              <w:pStyle w:val="Compact"/>
              <w:jc w:val="left"/>
            </w:pPr>
            <w:r>
              <w:t xml:space="preserve">2058</w:t>
            </w:r>
          </w:p>
        </w:tc>
        <w:tc>
          <w:tcPr/>
          <w:p>
            <w:pPr>
              <w:pStyle w:val="Compact"/>
              <w:jc w:val="left"/>
            </w:pPr>
            <w:r>
              <w:t xml:space="preserve">CYP3A4 (and CYP2C8),</w:t>
            </w:r>
            <w:r>
              <w:t xml:space="preserve"> </w:t>
            </w:r>
            <w:r>
              <w:t xml:space="preserve">P-gp*</w:t>
            </w:r>
          </w:p>
        </w:tc>
        <w:tc>
          <w:tcPr/>
          <w:p>
            <w:pPr>
              <w:pStyle w:val="Compact"/>
              <w:jc w:val="left"/>
            </w:pPr>
            <w:r>
              <w:t xml:space="preserve">Rifampicin / verapamil</w:t>
            </w:r>
          </w:p>
        </w:tc>
        <w:tc>
          <w:tcPr/>
          <w:p>
            <w:pPr>
              <w:pStyle w:val="Compact"/>
              <w:jc w:val="left"/>
            </w:pPr>
            <w:r>
              <w:t xml:space="preserve">Rifampicin: 600 mg QD for 15 days</w:t>
            </w:r>
            <w:r>
              <w:t xml:space="preserve">Verapamil: 120 mg po single dose, 12 hours after the 15</w:t>
            </w:r>
            <w:r>
              <w:rPr>
                <w:vertAlign w:val="superscript"/>
              </w:rPr>
              <w:t xml:space="preserve">th</w:t>
            </w:r>
            <w:r>
              <w:t xml:space="preserve"> </w:t>
            </w:r>
            <w:r>
              <w:t xml:space="preserve">rifampicin dose</w:t>
            </w:r>
          </w:p>
        </w:tc>
        <w:tc>
          <w:tcPr/>
          <w:p>
            <w:pPr>
              <w:pStyle w:val="Compact"/>
            </w:pPr>
          </w:p>
        </w:tc>
        <w:tc>
          <w:tcPr/>
          <w:p>
            <w:pPr>
              <w:pStyle w:val="Compact"/>
              <w:jc w:val="left"/>
            </w:pPr>
            <w:hyperlink w:anchor="X47fcd2a435082ab139852f996095019cfce88d0">
              <w:r>
                <w:rPr>
                  <w:rStyle w:val="Hyperlink"/>
                </w:rPr>
                <w:t xml:space="preserve">Barbarash 1988</w:t>
              </w:r>
            </w:hyperlink>
          </w:p>
        </w:tc>
      </w:tr>
    </w:tbl>
    <w:p>
      <w:pPr>
        <w:pStyle w:val="BodyText"/>
      </w:pPr>
      <w:r>
        <w:t xml:space="preserve">* The substrate characteristics of verapamil towards P-gp are not considered in the verapamil PBPK model applied in this qualification (https://github.com/Open-Systems-Pharmacology/Verapamil-Model/releases/tag/v1.0).</w:t>
      </w:r>
    </w:p>
    <w:p>
      <w:pPr>
        <w:pStyle w:val="BodyText"/>
      </w:pPr>
    </w:p>
    <w:bookmarkEnd w:id="45"/>
    <w:bookmarkStart w:id="46" w:name="fluconazole---alfentanil-ddi"/>
    <w:p>
      <w:pPr>
        <w:pStyle w:val="Heading3"/>
      </w:pPr>
      <w:r>
        <w:t xml:space="preserve">Fluconazole - Alfentanil DDI</w:t>
      </w:r>
    </w:p>
    <w:p>
      <w:pPr>
        <w:pStyle w:val="FirstParagraph"/>
      </w:pPr>
      <w:r>
        <w:t xml:space="preserve">The release of the snapshot containing the respective simulations can be found here:</w:t>
      </w:r>
      <w:r>
        <w:t xml:space="preserve"> </w:t>
      </w:r>
      <w:r>
        <w:t xml:space="preserve">https://github.com/Open-Systems-Pharmacology/Fluconazole-Alfentanil-DDI/releases/tag/v1.0.</w:t>
      </w:r>
    </w:p>
    <w:p>
      <w:pPr>
        <w:pStyle w:val="BodyText"/>
      </w:pPr>
      <w:r>
        <w:t xml:space="preserve">The fluconazole-alfentanil interaction was evaluated using a single clinical DDI study quantifying the interaction following two different dosing regimens (</w:t>
      </w:r>
      <w:hyperlink w:anchor="X47fcd2a435082ab139852f996095019cfce88d0">
        <w:r>
          <w:rPr>
            <w:rStyle w:val="Hyperlink"/>
          </w:rPr>
          <w:t xml:space="preserve">Palkama 1998</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1398</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iv infusion for 60 min single administration</w:t>
            </w:r>
            <w:r>
              <w:t xml:space="preserve">Alfentanil: 0.02 mg/kg iv infusion, 1 hour after start of fluconazole dosing</w:t>
            </w:r>
          </w:p>
        </w:tc>
        <w:tc>
          <w:tcPr/>
          <w:p>
            <w:pPr>
              <w:pStyle w:val="Compact"/>
            </w:pPr>
          </w:p>
        </w:tc>
        <w:tc>
          <w:tcPr/>
          <w:p>
            <w:pPr>
              <w:pStyle w:val="Compact"/>
              <w:jc w:val="left"/>
            </w:pPr>
            <w:hyperlink w:anchor="X47fcd2a435082ab139852f996095019cfce88d0">
              <w:r>
                <w:rPr>
                  <w:rStyle w:val="Hyperlink"/>
                </w:rPr>
                <w:t xml:space="preserve">Palkama 1998</w:t>
              </w:r>
            </w:hyperlink>
          </w:p>
        </w:tc>
      </w:tr>
      <w:tr>
        <w:tc>
          <w:tcPr/>
          <w:p>
            <w:pPr>
              <w:pStyle w:val="Compact"/>
              <w:jc w:val="left"/>
            </w:pPr>
            <w:r>
              <w:t xml:space="preserve">1399</w:t>
            </w:r>
          </w:p>
        </w:tc>
        <w:tc>
          <w:tcPr/>
          <w:p>
            <w:pPr>
              <w:pStyle w:val="Compact"/>
              <w:jc w:val="left"/>
            </w:pPr>
            <w:r>
              <w:t xml:space="preserve">CYP3A4</w:t>
            </w:r>
          </w:p>
        </w:tc>
        <w:tc>
          <w:tcPr/>
          <w:p>
            <w:pPr>
              <w:pStyle w:val="Compact"/>
              <w:jc w:val="left"/>
            </w:pPr>
            <w:r>
              <w:t xml:space="preserve">Fluconazole / alfentanil</w:t>
            </w:r>
          </w:p>
        </w:tc>
        <w:tc>
          <w:tcPr/>
          <w:p>
            <w:pPr>
              <w:pStyle w:val="Compact"/>
              <w:jc w:val="left"/>
            </w:pPr>
            <w:r>
              <w:t xml:space="preserve">Fluconazole: 400 mg po single administration</w:t>
            </w:r>
            <w:r>
              <w:t xml:space="preserve">Alfentanil: 0.02 mg/kg iv infusion, 1 hour after the fluconazole dose</w:t>
            </w:r>
          </w:p>
        </w:tc>
        <w:tc>
          <w:tcPr/>
          <w:p>
            <w:pPr>
              <w:pStyle w:val="Compact"/>
            </w:pPr>
          </w:p>
        </w:tc>
        <w:tc>
          <w:tcPr/>
          <w:p>
            <w:pPr>
              <w:pStyle w:val="Compact"/>
              <w:jc w:val="left"/>
            </w:pPr>
            <w:hyperlink w:anchor="X47fcd2a435082ab139852f996095019cfce88d0">
              <w:r>
                <w:rPr>
                  <w:rStyle w:val="Hyperlink"/>
                </w:rPr>
                <w:t xml:space="preserve">Palkama 1998</w:t>
              </w:r>
            </w:hyperlink>
          </w:p>
        </w:tc>
      </w:tr>
    </w:tbl>
    <w:p>
      <w:pPr>
        <w:pStyle w:val="BodyText"/>
      </w:pPr>
    </w:p>
    <w:bookmarkEnd w:id="46"/>
    <w:bookmarkStart w:id="47" w:name="fluconazole---midazolam-ddi"/>
    <w:p>
      <w:pPr>
        <w:pStyle w:val="Heading3"/>
      </w:pPr>
      <w:r>
        <w:t xml:space="preserve">Fluconazole - Midazolam DDI</w:t>
      </w:r>
    </w:p>
    <w:p>
      <w:pPr>
        <w:pStyle w:val="FirstParagraph"/>
      </w:pPr>
      <w:r>
        <w:t xml:space="preserve">The release of the snapshot containing the respective simulations can be found here:</w:t>
      </w:r>
      <w:r>
        <w:t xml:space="preserve"> </w:t>
      </w:r>
      <w:r>
        <w:t xml:space="preserve">https://github.com/Open-Systems-Pharmacology/Fluconazole-Midazolam-DDI/releases/tag/v1.0.</w:t>
      </w:r>
    </w:p>
    <w:p>
      <w:pPr>
        <w:pStyle w:val="BodyText"/>
      </w:pPr>
      <w:r>
        <w:t xml:space="preserve">The fluconazole-midazolam interaction was evaluated using two clinical DDI studies quantifying the interaction following 5 different dosing regimens (</w:t>
      </w:r>
      <w:hyperlink w:anchor="X47fcd2a435082ab139852f996095019cfce88d0">
        <w:r>
          <w:rPr>
            <w:rStyle w:val="Hyperlink"/>
          </w:rPr>
          <w:t xml:space="preserve">Ahonen 1997</w:t>
        </w:r>
      </w:hyperlink>
      <w:r>
        <w:t xml:space="preserve">,</w:t>
      </w:r>
      <w:r>
        <w:t xml:space="preserve"> </w:t>
      </w:r>
      <w:hyperlink w:anchor="X47fcd2a435082ab139852f996095019cfce88d0">
        <w:r>
          <w:rPr>
            <w:rStyle w:val="Hyperlink"/>
          </w:rPr>
          <w:t xml:space="preserve">Olkkola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1392</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iv infusion for 60 min</w:t>
            </w:r>
            <w:r>
              <w:t xml:space="preserve"> </w:t>
            </w:r>
            <w:r>
              <w:t xml:space="preserve">Midazolam: 7.5 mg po single dose, 1 hour after start of fluconazole dosing</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1393</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w:t>
            </w:r>
            <w:r>
              <w:t xml:space="preserve">Midazolam: 7.5 mg po single dose, 1 hour after the fluconazole dose</w:t>
            </w:r>
          </w:p>
        </w:tc>
        <w:tc>
          <w:tcPr/>
          <w:p>
            <w:pPr>
              <w:pStyle w:val="Compact"/>
            </w:pPr>
          </w:p>
        </w:tc>
        <w:tc>
          <w:tcPr/>
          <w:p>
            <w:pPr>
              <w:pStyle w:val="Compact"/>
              <w:jc w:val="left"/>
            </w:pPr>
            <w:hyperlink w:anchor="X47fcd2a435082ab139852f996095019cfce88d0">
              <w:r>
                <w:rPr>
                  <w:rStyle w:val="Hyperlink"/>
                </w:rPr>
                <w:t xml:space="preserve">Ahonen 1997</w:t>
              </w:r>
            </w:hyperlink>
          </w:p>
        </w:tc>
      </w:tr>
      <w:tr>
        <w:tc>
          <w:tcPr/>
          <w:p>
            <w:pPr>
              <w:pStyle w:val="Compact"/>
              <w:jc w:val="left"/>
            </w:pPr>
            <w:r>
              <w:t xml:space="preserve">380</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1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0.05 mg/kg iv infusion, 2 hours after the day 4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r>
        <w:tc>
          <w:tcPr/>
          <w:p>
            <w:pPr>
              <w:pStyle w:val="Compact"/>
              <w:jc w:val="left"/>
            </w:pPr>
            <w:r>
              <w:t xml:space="preserve">381</w:t>
            </w:r>
          </w:p>
        </w:tc>
        <w:tc>
          <w:tcPr/>
          <w:p>
            <w:pPr>
              <w:pStyle w:val="Compact"/>
              <w:jc w:val="left"/>
            </w:pPr>
            <w:r>
              <w:t xml:space="preserve">CYP3A4</w:t>
            </w:r>
          </w:p>
        </w:tc>
        <w:tc>
          <w:tcPr/>
          <w:p>
            <w:pPr>
              <w:pStyle w:val="Compact"/>
              <w:jc w:val="left"/>
            </w:pPr>
            <w:r>
              <w:t xml:space="preserve">Fluconazole / midazolam</w:t>
            </w:r>
          </w:p>
        </w:tc>
        <w:tc>
          <w:tcPr/>
          <w:p>
            <w:pPr>
              <w:pStyle w:val="Compact"/>
              <w:jc w:val="left"/>
            </w:pPr>
            <w:r>
              <w:t xml:space="preserve">Fluconazole: 400 mg po QD (day 1) then 200 mg QD for 5 days</w:t>
            </w:r>
            <w:r>
              <w:t xml:space="preserve"> </w:t>
            </w:r>
            <w:r>
              <w:t xml:space="preserve">Midazolam: 7.5 mg po, 2 hours after the day 6 fluconazole dose</w:t>
            </w:r>
          </w:p>
        </w:tc>
        <w:tc>
          <w:tcPr/>
          <w:p>
            <w:pPr>
              <w:pStyle w:val="Compact"/>
            </w:pPr>
          </w:p>
        </w:tc>
        <w:tc>
          <w:tcPr/>
          <w:p>
            <w:pPr>
              <w:pStyle w:val="Compact"/>
              <w:jc w:val="left"/>
            </w:pPr>
            <w:hyperlink w:anchor="X47fcd2a435082ab139852f996095019cfce88d0">
              <w:r>
                <w:rPr>
                  <w:rStyle w:val="Hyperlink"/>
                </w:rPr>
                <w:t xml:space="preserve">Olkkola 1996</w:t>
              </w:r>
            </w:hyperlink>
          </w:p>
        </w:tc>
      </w:tr>
    </w:tbl>
    <w:p>
      <w:pPr>
        <w:pStyle w:val="BodyText"/>
      </w:pPr>
    </w:p>
    <w:bookmarkEnd w:id="47"/>
    <w:bookmarkStart w:id="48" w:name="fluconazole---triazolam-ddi"/>
    <w:p>
      <w:pPr>
        <w:pStyle w:val="Heading3"/>
      </w:pPr>
      <w:r>
        <w:t xml:space="preserve">Fluconazole - Triazolam DDI</w:t>
      </w:r>
    </w:p>
    <w:p>
      <w:pPr>
        <w:pStyle w:val="FirstParagraph"/>
      </w:pPr>
      <w:r>
        <w:t xml:space="preserve">The release of the snapshot containing the respective simulations can be found here:</w:t>
      </w:r>
      <w:r>
        <w:t xml:space="preserve"> </w:t>
      </w:r>
      <w:r>
        <w:t xml:space="preserve">https://github.com/Open-Systems-Pharmacology/Fluconazole-Triazolam-DDI/releases/tag/v1.0.</w:t>
      </w:r>
    </w:p>
    <w:p>
      <w:pPr>
        <w:pStyle w:val="BodyText"/>
      </w:pPr>
      <w:r>
        <w:t xml:space="preserve">The fluconazole-triazolam interaction was evaluated using a single clinical DDI study quantifying the interaction following three different dosing regimens (</w:t>
      </w:r>
      <w:hyperlink w:anchor="X47fcd2a435082ab139852f996095019cfce88d0">
        <w:r>
          <w:rPr>
            <w:rStyle w:val="Hyperlink"/>
          </w:rPr>
          <w:t xml:space="preserve">Varhe 1996</w:t>
        </w:r>
      </w:hyperlink>
      <w:r>
        <w:t xml:space="preserve">).</w:t>
      </w:r>
    </w:p>
    <w:tbl>
      <w:tblPr>
        <w:tblStyle w:val="Table"/>
        <w:tblW w:type="pct" w:w="5000"/>
        <w:tblLook w:firstRow="1" w:lastRow="0" w:firstColumn="0" w:lastColumn="0" w:noHBand="0" w:noVBand="0" w:val="0020"/>
        <w:jc w:val="start"/>
      </w:tblPr>
      <w:tblGrid>
        <w:gridCol w:w="243"/>
        <w:gridCol w:w="243"/>
        <w:gridCol w:w="1056"/>
        <w:gridCol w:w="2436"/>
        <w:gridCol w:w="2436"/>
        <w:gridCol w:w="1502"/>
      </w:tblGrid>
      <w:tr>
        <w:trPr>
          <w:tblHeader w:val="true"/>
        </w:trPr>
        <w:tc>
          <w:tcPr/>
          <w:p>
            <w:pPr>
              <w:pStyle w:val="Compact"/>
              <w:jc w:val="left"/>
            </w:pPr>
            <w:r>
              <w:t xml:space="preserve">DataID</w:t>
            </w:r>
          </w:p>
        </w:tc>
        <w:tc>
          <w:tcPr/>
          <w:p>
            <w:pPr>
              <w:pStyle w:val="Compact"/>
              <w:jc w:val="left"/>
            </w:pPr>
            <w:r>
              <w:t xml:space="preserve">Enzyme</w:t>
            </w:r>
          </w:p>
        </w:tc>
        <w:tc>
          <w:tcPr/>
          <w:p>
            <w:pPr>
              <w:pStyle w:val="Compact"/>
              <w:jc w:val="left"/>
            </w:pPr>
            <w:r>
              <w:t xml:space="preserve">Perpetrator / victim</w:t>
            </w:r>
          </w:p>
        </w:tc>
        <w:tc>
          <w:tcPr/>
          <w:p>
            <w:pPr>
              <w:pStyle w:val="Compact"/>
              <w:jc w:val="left"/>
            </w:pPr>
            <w:r>
              <w:t xml:space="preserve">Study design</w:t>
            </w:r>
          </w:p>
        </w:tc>
        <w:tc>
          <w:tcPr/>
          <w:p>
            <w:pPr>
              <w:pStyle w:val="Compact"/>
              <w:jc w:val="left"/>
            </w:pPr>
            <w:r>
              <w:t xml:space="preserve">Comment</w:t>
            </w:r>
          </w:p>
        </w:tc>
        <w:tc>
          <w:tcPr/>
          <w:p>
            <w:pPr>
              <w:pStyle w:val="Compact"/>
              <w:jc w:val="left"/>
            </w:pPr>
            <w:r>
              <w:t xml:space="preserve">Clinical study</w:t>
            </w:r>
          </w:p>
        </w:tc>
      </w:tr>
      <w:tr>
        <w:tc>
          <w:tcPr/>
          <w:p>
            <w:pPr>
              <w:pStyle w:val="Compact"/>
              <w:jc w:val="left"/>
            </w:pPr>
            <w:r>
              <w:t xml:space="preserve">1394</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50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1395</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100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r>
        <w:tc>
          <w:tcPr/>
          <w:p>
            <w:pPr>
              <w:pStyle w:val="Compact"/>
              <w:jc w:val="left"/>
            </w:pPr>
            <w:r>
              <w:t xml:space="preserve">1396</w:t>
            </w:r>
          </w:p>
        </w:tc>
        <w:tc>
          <w:tcPr/>
          <w:p>
            <w:pPr>
              <w:pStyle w:val="Compact"/>
              <w:jc w:val="left"/>
            </w:pPr>
            <w:r>
              <w:t xml:space="preserve">CYP3A4</w:t>
            </w:r>
          </w:p>
        </w:tc>
        <w:tc>
          <w:tcPr/>
          <w:p>
            <w:pPr>
              <w:pStyle w:val="Compact"/>
              <w:jc w:val="left"/>
            </w:pPr>
            <w:r>
              <w:t xml:space="preserve">Fluconazole / triazolam</w:t>
            </w:r>
          </w:p>
        </w:tc>
        <w:tc>
          <w:tcPr/>
          <w:p>
            <w:pPr>
              <w:pStyle w:val="Compact"/>
              <w:jc w:val="left"/>
            </w:pPr>
            <w:r>
              <w:t xml:space="preserve">Fluconazole: 200 mg po QD for 4 days</w:t>
            </w:r>
            <w:r>
              <w:t xml:space="preserve">Triazolam: 0.25 mg po single dose, 1 hour after last fluconazole dose</w:t>
            </w:r>
          </w:p>
        </w:tc>
        <w:tc>
          <w:tcPr/>
          <w:p>
            <w:pPr>
              <w:pStyle w:val="Compact"/>
            </w:pPr>
          </w:p>
        </w:tc>
        <w:tc>
          <w:tcPr/>
          <w:p>
            <w:pPr>
              <w:pStyle w:val="Compact"/>
              <w:jc w:val="left"/>
            </w:pPr>
            <w:hyperlink w:anchor="X47fcd2a435082ab139852f996095019cfce88d0">
              <w:r>
                <w:rPr>
                  <w:rStyle w:val="Hyperlink"/>
                </w:rPr>
                <w:t xml:space="preserve">Varhe 1996</w:t>
              </w:r>
            </w:hyperlink>
          </w:p>
        </w:tc>
      </w:tr>
    </w:tbl>
    <w:p>
      <w:pPr>
        <w:pStyle w:val="BodyText"/>
      </w:pPr>
    </w:p>
    <w:bookmarkEnd w:id="48"/>
    <w:bookmarkEnd w:id="49"/>
    <w:bookmarkEnd w:id="50"/>
    <w:bookmarkStart w:id="290" w:name="X11b7d608816104e74d50ec24bf510ec4c7aba67"/>
    <w:p>
      <w:pPr>
        <w:pStyle w:val="Heading1"/>
      </w:pPr>
      <w:r>
        <w:t xml:space="preserve">Qualification of Use Case CYP3A4-mediated DDI</w:t>
      </w:r>
    </w:p>
    <w:p>
      <w:pPr>
        <w:pStyle w:val="FirstParagraph"/>
      </w:pPr>
      <w:r>
        <w:t xml:space="preserve">The following section shows the correlations between observed and model-predicted AUC and C</w:t>
      </w:r>
      <w:r>
        <w:rPr>
          <w:vertAlign w:val="subscript"/>
        </w:rPr>
        <w:t xml:space="preserve">max</w:t>
      </w:r>
      <w:r>
        <w:t xml:space="preserve"> </w:t>
      </w:r>
      <w:r>
        <w:t xml:space="preserve">ratios, respectively.</w:t>
      </w:r>
    </w:p>
    <w:p>
      <w:pPr>
        <w:pStyle w:val="BodyText"/>
      </w:pPr>
      <w:r>
        <w:t xml:space="preserve">Specifically, the PBPK model performance for the PK parameters</w:t>
      </w:r>
      <w:r>
        <w:t xml:space="preserve"> </w:t>
      </w:r>
      <w:r>
        <w:rPr>
          <w:bCs/>
          <w:b/>
        </w:rPr>
        <w:t xml:space="preserve">AUC ratio (AUCR)</w:t>
      </w:r>
      <w:r>
        <w:t xml:space="preserve"> </w:t>
      </w:r>
      <w:r>
        <w:t xml:space="preserve">and</w:t>
      </w:r>
      <w:r>
        <w:t xml:space="preserve"> </w:t>
      </w:r>
      <w:r>
        <w:rPr>
          <w:bCs/>
          <w:b/>
        </w:rPr>
        <w:t xml:space="preserve">C</w:t>
      </w:r>
      <w:r>
        <w:rPr>
          <w:vertAlign w:val="subscript"/>
          <w:bCs/>
          <w:b/>
        </w:rPr>
        <w:t xml:space="preserve">max</w:t>
      </w:r>
      <w:r>
        <w:rPr>
          <w:bCs/>
          <w:b/>
        </w:rPr>
        <w:t xml:space="preserve"> </w:t>
      </w:r>
      <w:r>
        <w:rPr>
          <w:bCs/>
          <w:b/>
        </w:rPr>
        <w:t xml:space="preserve">ratio (CMAXR)</w:t>
      </w:r>
      <w:r>
        <w:t xml:space="preserve"> </w:t>
      </w:r>
      <w:r>
        <w:t xml:space="preserve">is assessed via:</w:t>
      </w:r>
    </w:p>
    <w:p>
      <w:pPr>
        <w:numPr>
          <w:ilvl w:val="0"/>
          <w:numId w:val="1004"/>
        </w:numPr>
      </w:pPr>
      <w:r>
        <w:t xml:space="preserve">predicted (</w:t>
      </w:r>
      <w:r>
        <w:rPr>
          <w:iCs/>
          <w:i/>
        </w:rPr>
        <w:t xml:space="preserve">Pred</w:t>
      </w:r>
      <w:r>
        <w:t xml:space="preserve">) vs. observed (</w:t>
      </w:r>
      <w:r>
        <w:rPr>
          <w:iCs/>
          <w:i/>
        </w:rPr>
        <w:t xml:space="preserve">Obs</w:t>
      </w:r>
      <w:r>
        <w:t xml:space="preserve">) plots</w:t>
      </w:r>
    </w:p>
    <w:p>
      <w:pPr>
        <w:numPr>
          <w:ilvl w:val="0"/>
          <w:numId w:val="1004"/>
        </w:numPr>
      </w:pPr>
      <w:r>
        <w:rPr>
          <w:iCs/>
          <w:i/>
        </w:rPr>
        <w:t xml:space="preserve">Pred</w:t>
      </w:r>
      <w:r>
        <w:t xml:space="preserve">/</w:t>
      </w:r>
      <w:r>
        <w:rPr>
          <w:iCs/>
          <w:i/>
        </w:rPr>
        <w:t xml:space="preserve">Obs</w:t>
      </w:r>
      <w:r>
        <w:t xml:space="preserve"> </w:t>
      </w:r>
      <w:r>
        <w:t xml:space="preserve">vs. </w:t>
      </w:r>
      <w:r>
        <w:rPr>
          <w:iCs/>
          <w:i/>
        </w:rPr>
        <w:t xml:space="preserve">Obs</w:t>
      </w:r>
      <w:r>
        <w:t xml:space="preserve"> </w:t>
      </w:r>
      <w:r>
        <w:t xml:space="preserve">plots</w:t>
      </w:r>
    </w:p>
    <w:p>
      <w:pPr>
        <w:numPr>
          <w:ilvl w:val="0"/>
          <w:numId w:val="1004"/>
        </w:numPr>
      </w:pPr>
      <w:r>
        <w:t xml:space="preserve">geometric mean fold error (GMFE):</w:t>
      </w:r>
    </w:p>
    <w:p>
      <w:pPr>
        <w:numPr>
          <w:ilvl w:val="0"/>
          <w:numId w:val="1000"/>
        </w:numPr>
        <w:pStyle w:val="CaptionedFigure"/>
      </w:pPr>
      <w:r>
        <w:drawing>
          <wp:inline>
            <wp:extent cx="1562100" cy="609600"/>
            <wp:effectExtent b="0" l="0" r="0" t="0"/>
            <wp:docPr descr="GMFE equation" title="" id="52" name="Picture"/>
            <a:graphic>
              <a:graphicData uri="http://schemas.openxmlformats.org/drawingml/2006/picture">
                <pic:pic>
                  <pic:nvPicPr>
                    <pic:cNvPr descr="images/GFME_equation.PNG" id="53" name="Picture"/>
                    <pic:cNvPicPr>
                      <a:picLocks noChangeArrowheads="1" noChangeAspect="1"/>
                    </pic:cNvPicPr>
                  </pic:nvPicPr>
                  <pic:blipFill>
                    <a:blip r:embed="rId51"/>
                    <a:stretch>
                      <a:fillRect/>
                    </a:stretch>
                  </pic:blipFill>
                  <pic:spPr bwMode="auto">
                    <a:xfrm>
                      <a:off x="0" y="0"/>
                      <a:ext cx="1562100" cy="609600"/>
                    </a:xfrm>
                    <a:prstGeom prst="rect">
                      <a:avLst/>
                    </a:prstGeom>
                    <a:noFill/>
                    <a:ln w="9525">
                      <a:noFill/>
                      <a:headEnd/>
                      <a:tailEnd/>
                    </a:ln>
                  </pic:spPr>
                </pic:pic>
              </a:graphicData>
            </a:graphic>
          </wp:inline>
        </w:drawing>
      </w:r>
    </w:p>
    <w:p>
      <w:pPr>
        <w:numPr>
          <w:ilvl w:val="0"/>
          <w:numId w:val="1000"/>
        </w:numPr>
        <w:pStyle w:val="ImageCaption"/>
      </w:pPr>
      <w:r>
        <w:t xml:space="preserve">GMFE equation</w:t>
      </w:r>
    </w:p>
    <w:p>
      <w:pPr>
        <w:numPr>
          <w:ilvl w:val="0"/>
          <w:numId w:val="1004"/>
        </w:numPr>
      </w:pPr>
      <w:r>
        <w:t xml:space="preserve">number of AUCR and CMAXR falling within 2-fold error range and within the limits as suggested by</w:t>
      </w:r>
      <w:r>
        <w:t xml:space="preserve"> </w:t>
      </w:r>
      <w:hyperlink w:anchor="X47fcd2a435082ab139852f996095019cfce88d0">
        <w:r>
          <w:rPr>
            <w:rStyle w:val="Hyperlink"/>
          </w:rPr>
          <w:t xml:space="preserve">Guest et al. 2011</w:t>
        </w:r>
      </w:hyperlink>
    </w:p>
    <w:p>
      <w:pPr>
        <w:numPr>
          <w:ilvl w:val="0"/>
          <w:numId w:val="1004"/>
        </w:numPr>
      </w:pPr>
      <w:r>
        <w:t xml:space="preserve">detailed table of results for each study</w:t>
      </w:r>
    </w:p>
    <w:p>
      <w:pPr>
        <w:pStyle w:val="FirstParagraph"/>
      </w:pPr>
      <w:r>
        <w:t xml:space="preserve">In the plots,</w:t>
      </w:r>
    </w:p>
    <w:p>
      <w:pPr>
        <w:numPr>
          <w:ilvl w:val="0"/>
          <w:numId w:val="1005"/>
        </w:numPr>
      </w:pPr>
      <w:r>
        <w:t xml:space="preserve">the dotted lines denote 0.50–2.00 (2-fold) criterion,</w:t>
      </w:r>
    </w:p>
    <w:p>
      <w:pPr>
        <w:numPr>
          <w:ilvl w:val="0"/>
          <w:numId w:val="1005"/>
        </w:numPr>
      </w:pPr>
      <w:r>
        <w:t xml:space="preserve">the solid lines denote the limits as suggested by</w:t>
      </w:r>
      <w:r>
        <w:t xml:space="preserve"> </w:t>
      </w:r>
      <w:hyperlink w:anchor="X47fcd2a435082ab139852f996095019cfce88d0">
        <w:r>
          <w:rPr>
            <w:rStyle w:val="Hyperlink"/>
          </w:rPr>
          <w:t xml:space="preserve">Guest et al. 2011</w:t>
        </w:r>
      </w:hyperlink>
      <w:r>
        <w:t xml:space="preserve">,</w:t>
      </w:r>
    </w:p>
    <w:p>
      <w:pPr>
        <w:numPr>
          <w:ilvl w:val="0"/>
          <w:numId w:val="1005"/>
        </w:numPr>
      </w:pPr>
      <w:r>
        <w:t xml:space="preserve">the bold solid line denotes the unity line,</w:t>
      </w:r>
    </w:p>
    <w:p>
      <w:pPr>
        <w:numPr>
          <w:ilvl w:val="0"/>
          <w:numId w:val="1005"/>
        </w:numPr>
      </w:pPr>
      <w:r>
        <w:t xml:space="preserve">each color represents one combination of drugs,</w:t>
      </w:r>
    </w:p>
    <w:p>
      <w:pPr>
        <w:numPr>
          <w:ilvl w:val="0"/>
          <w:numId w:val="1005"/>
        </w:numPr>
      </w:pPr>
      <w:r>
        <w:t xml:space="preserve">squares represent studies with intravenous administration of the victim drug and circles represent studies with oral administration of the victim drug.</w:t>
      </w:r>
    </w:p>
    <w:p>
      <w:r>
        <w:pict>
          <v:rect style="width:0;height:1.5pt" o:hralign="center" o:hrstd="t" o:hr="t"/>
        </w:pict>
      </w:r>
    </w:p>
    <w:p>
      <w:r>
        <w:br w:type="page"/>
      </w:r>
      <w:r>
        <w:bookmarkStart w:id="figure-2-1" w:name="figure-2-1"/>
        <w:bookmarkEnd w:id="figure-2-1"/>
      </w:r>
    </w:p>
    <w:p>
      <w:pPr>
        <w:pStyle w:val="FirstParagraph"/>
      </w:pPr>
    </w:p>
    <w:p>
      <w:pPr>
        <w:pStyle w:val="BodyText"/>
      </w:pPr>
      <w:r>
        <w:drawing>
          <wp:inline>
            <wp:extent cx="5969000" cy="4522412"/>
            <wp:effectExtent b="0" l="0" r="0" t="0"/>
            <wp:docPr descr="" title="" id="55" name="Picture"/>
            <a:graphic>
              <a:graphicData uri="http://schemas.openxmlformats.org/drawingml/2006/picture">
                <pic:pic>
                  <pic:nvPicPr>
                    <pic:cNvPr descr="images/031_section_2/DDIRatio_1_ddi_ratio_plot_AUC_predictedVsObserved.png" id="56" name="Picture"/>
                    <pic:cNvPicPr>
                      <a:picLocks noChangeArrowheads="1" noChangeAspect="1"/>
                    </pic:cNvPicPr>
                  </pic:nvPicPr>
                  <pic:blipFill>
                    <a:blip r:embed="rId54"/>
                    <a:stretch>
                      <a:fillRect/>
                    </a:stretch>
                  </pic:blipFill>
                  <pic:spPr bwMode="auto">
                    <a:xfrm>
                      <a:off x="0" y="0"/>
                      <a:ext cx="5969000" cy="4522412"/>
                    </a:xfrm>
                    <a:prstGeom prst="rect">
                      <a:avLst/>
                    </a:prstGeom>
                    <a:noFill/>
                    <a:ln w="9525">
                      <a:noFill/>
                      <a:headEnd/>
                      <a:tailEnd/>
                    </a:ln>
                  </pic:spPr>
                </pic:pic>
              </a:graphicData>
            </a:graphic>
          </wp:inline>
        </w:drawing>
      </w:r>
    </w:p>
    <w:p>
      <w:pPr>
        <w:pStyle w:val="BodyText"/>
      </w:pPr>
      <w:r>
        <w:rPr>
          <w:bCs/>
          <w:b/>
        </w:rPr>
        <w:t xml:space="preserve">Figure 2-1: CYP3A4 DDI. Predicted vs. Observed AUC Ratio.</w:t>
      </w:r>
    </w:p>
    <w:p>
      <w:pPr>
        <w:pStyle w:val="BodyText"/>
      </w:pPr>
      <w:r>
        <w:t xml:space="preserve"> </w:t>
      </w:r>
    </w:p>
    <w:p>
      <w:r>
        <w:br w:type="page"/>
      </w:r>
      <w:r>
        <w:bookmarkStart w:id="figure-2-2" w:name="figure-2-2"/>
        <w:bookmarkEnd w:id="figure-2-2"/>
      </w:r>
    </w:p>
    <w:p>
      <w:pPr>
        <w:pStyle w:val="BodyText"/>
      </w:pPr>
    </w:p>
    <w:p>
      <w:pPr>
        <w:pStyle w:val="BodyText"/>
      </w:pPr>
      <w:r>
        <w:drawing>
          <wp:inline>
            <wp:extent cx="5969000" cy="3567108"/>
            <wp:effectExtent b="0" l="0" r="0" t="0"/>
            <wp:docPr descr="" title="" id="58" name="Picture"/>
            <a:graphic>
              <a:graphicData uri="http://schemas.openxmlformats.org/drawingml/2006/picture">
                <pic:pic>
                  <pic:nvPicPr>
                    <pic:cNvPr descr="images/031_section_2/DDIRatio_1_ddi_ratio_plot_AUC_residualsVsObserved.png" id="59" name="Picture"/>
                    <pic:cNvPicPr>
                      <a:picLocks noChangeArrowheads="1" noChangeAspect="1"/>
                    </pic:cNvPicPr>
                  </pic:nvPicPr>
                  <pic:blipFill>
                    <a:blip r:embed="rId57"/>
                    <a:stretch>
                      <a:fillRect/>
                    </a:stretch>
                  </pic:blipFill>
                  <pic:spPr bwMode="auto">
                    <a:xfrm>
                      <a:off x="0" y="0"/>
                      <a:ext cx="5969000" cy="3567108"/>
                    </a:xfrm>
                    <a:prstGeom prst="rect">
                      <a:avLst/>
                    </a:prstGeom>
                    <a:noFill/>
                    <a:ln w="9525">
                      <a:noFill/>
                      <a:headEnd/>
                      <a:tailEnd/>
                    </a:ln>
                  </pic:spPr>
                </pic:pic>
              </a:graphicData>
            </a:graphic>
          </wp:inline>
        </w:drawing>
      </w:r>
    </w:p>
    <w:p>
      <w:pPr>
        <w:pStyle w:val="BodyText"/>
      </w:pPr>
      <w:r>
        <w:rPr>
          <w:bCs/>
          <w:b/>
        </w:rPr>
        <w:t xml:space="preserve">Figure 2-2: CYP3A4 DDI. Predicted/Observed vs. Observed AUC Ratio.</w:t>
      </w:r>
    </w:p>
    <w:p>
      <w:pPr>
        <w:pStyle w:val="BodyText"/>
      </w:pPr>
      <w:r>
        <w:t xml:space="preserve"> </w:t>
      </w:r>
    </w:p>
    <w:p>
      <w:r>
        <w:br w:type="page"/>
      </w:r>
      <w:r>
        <w:bookmarkStart w:id="figure-2-3" w:name="figure-2-3"/>
        <w:bookmarkEnd w:id="figure-2-3"/>
      </w:r>
    </w:p>
    <w:p>
      <w:pPr>
        <w:pStyle w:val="BodyText"/>
      </w:pPr>
    </w:p>
    <w:p>
      <w:pPr>
        <w:pStyle w:val="BodyText"/>
      </w:pPr>
      <w:r>
        <w:drawing>
          <wp:inline>
            <wp:extent cx="5969000" cy="4108893"/>
            <wp:effectExtent b="0" l="0" r="0" t="0"/>
            <wp:docPr descr="" title="" id="61" name="Picture"/>
            <a:graphic>
              <a:graphicData uri="http://schemas.openxmlformats.org/drawingml/2006/picture">
                <pic:pic>
                  <pic:nvPicPr>
                    <pic:cNvPr descr="images/031_section_2/DDIRatio_1_ddi_ratio_plot_CMAX_predictedVsObserved.png" id="62" name="Picture"/>
                    <pic:cNvPicPr>
                      <a:picLocks noChangeArrowheads="1" noChangeAspect="1"/>
                    </pic:cNvPicPr>
                  </pic:nvPicPr>
                  <pic:blipFill>
                    <a:blip r:embed="rId60"/>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2-3: CYP3A4 DDI. Predicted vs. Observed CMAX Ratio.</w:t>
      </w:r>
    </w:p>
    <w:p>
      <w:pPr>
        <w:pStyle w:val="BodyText"/>
      </w:pPr>
      <w:r>
        <w:t xml:space="preserve"> </w:t>
      </w:r>
    </w:p>
    <w:p>
      <w:r>
        <w:br w:type="page"/>
      </w:r>
      <w:r>
        <w:bookmarkStart w:id="figure-2-4" w:name="figure-2-4"/>
        <w:bookmarkEnd w:id="figure-2-4"/>
      </w:r>
    </w:p>
    <w:p>
      <w:pPr>
        <w:pStyle w:val="BodyText"/>
      </w:pPr>
    </w:p>
    <w:p>
      <w:pPr>
        <w:pStyle w:val="BodyText"/>
      </w:pPr>
      <w:r>
        <w:drawing>
          <wp:inline>
            <wp:extent cx="5969000" cy="2880195"/>
            <wp:effectExtent b="0" l="0" r="0" t="0"/>
            <wp:docPr descr="" title="" id="64" name="Picture"/>
            <a:graphic>
              <a:graphicData uri="http://schemas.openxmlformats.org/drawingml/2006/picture">
                <pic:pic>
                  <pic:nvPicPr>
                    <pic:cNvPr descr="images/031_section_2/DDIRatio_1_ddi_ratio_plot_CMAX_residualsVsObserved.png" id="65" name="Picture"/>
                    <pic:cNvPicPr>
                      <a:picLocks noChangeArrowheads="1" noChangeAspect="1"/>
                    </pic:cNvPicPr>
                  </pic:nvPicPr>
                  <pic:blipFill>
                    <a:blip r:embed="rId6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2-4: CYP3A4 DDI. Predicted/Observed vs. Observed CMAX Ratio.</w:t>
      </w:r>
    </w:p>
    <w:p>
      <w:pPr>
        <w:pStyle w:val="BodyText"/>
      </w:pPr>
      <w:r>
        <w:t xml:space="preserve"> </w:t>
      </w:r>
    </w:p>
    <w:p>
      <w:r>
        <w:br w:type="page"/>
      </w:r>
      <w:r>
        <w:bookmarkStart w:id="table-2-1" w:name="table-2-1"/>
        <w:bookmarkEnd w:id="table-2-1"/>
      </w:r>
    </w:p>
    <w:p>
      <w:pPr>
        <w:pStyle w:val="BodyText"/>
      </w:pPr>
    </w:p>
    <w:p>
      <w:pPr>
        <w:pStyle w:val="BodyText"/>
      </w:pPr>
      <w:r>
        <w:rPr>
          <w:bCs/>
          <w:b/>
        </w:rPr>
        <w:t xml:space="preserve">Table 2-1: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1.35</w:t>
            </w:r>
          </w:p>
        </w:tc>
      </w:tr>
    </w:tbl>
    <w:p>
      <w:pPr>
        <w:pStyle w:val="BodyText"/>
      </w:pPr>
      <w:r>
        <w:t xml:space="preserve"> </w:t>
      </w:r>
    </w:p>
    <w:p>
      <w:r>
        <w:br w:type="page"/>
      </w:r>
      <w:r>
        <w:bookmarkStart w:id="table-2-2" w:name="table-2-2"/>
        <w:bookmarkEnd w:id="table-2-2"/>
      </w:r>
    </w:p>
    <w:p>
      <w:pPr>
        <w:pStyle w:val="BodyText"/>
      </w:pPr>
    </w:p>
    <w:p>
      <w:pPr>
        <w:pStyle w:val="BodyText"/>
      </w:pPr>
      <w:r>
        <w:rPr>
          <w:bCs/>
          <w:b/>
        </w:rPr>
        <w:t xml:space="preserve">Table 2-2: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107</w:t>
            </w:r>
          </w:p>
        </w:tc>
        <w:tc>
          <w:tcPr/>
          <w:p>
            <w:pPr>
              <w:pStyle w:val="Compact"/>
              <w:jc w:val="left"/>
            </w:pPr>
            <w:r>
              <w:t xml:space="preserve">69.93</w:t>
            </w:r>
          </w:p>
        </w:tc>
      </w:tr>
      <w:tr>
        <w:tc>
          <w:tcPr/>
          <w:p>
            <w:pPr>
              <w:pStyle w:val="Compact"/>
              <w:jc w:val="left"/>
            </w:pPr>
            <w:r>
              <w:t xml:space="preserve">Points within 2 fold</w:t>
            </w:r>
          </w:p>
        </w:tc>
        <w:tc>
          <w:tcPr/>
          <w:p>
            <w:pPr>
              <w:pStyle w:val="Compact"/>
              <w:jc w:val="left"/>
            </w:pPr>
            <w:r>
              <w:t xml:space="preserve">132</w:t>
            </w:r>
          </w:p>
        </w:tc>
        <w:tc>
          <w:tcPr/>
          <w:p>
            <w:pPr>
              <w:pStyle w:val="Compact"/>
              <w:jc w:val="left"/>
            </w:pPr>
            <w:r>
              <w:t xml:space="preserve">86.27</w:t>
            </w:r>
          </w:p>
        </w:tc>
      </w:tr>
    </w:tbl>
    <w:p>
      <w:pPr>
        <w:pStyle w:val="BodyText"/>
      </w:pPr>
      <w:r>
        <w:t xml:space="preserve"> </w:t>
      </w:r>
    </w:p>
    <w:p>
      <w:r>
        <w:br w:type="page"/>
      </w:r>
      <w:r>
        <w:bookmarkStart w:id="table-2-3" w:name="table-2-3"/>
        <w:bookmarkEnd w:id="table-2-3"/>
      </w:r>
    </w:p>
    <w:p>
      <w:pPr>
        <w:pStyle w:val="BodyText"/>
      </w:pPr>
    </w:p>
    <w:p>
      <w:pPr>
        <w:pStyle w:val="BodyText"/>
      </w:pPr>
      <w:r>
        <w:rPr>
          <w:bCs/>
          <w:b/>
        </w:rPr>
        <w:t xml:space="preserve">Table 2-3: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61</w:t>
            </w:r>
          </w:p>
        </w:tc>
        <w:tc>
          <w:tcPr/>
          <w:p>
            <w:pPr>
              <w:pStyle w:val="Compact"/>
              <w:jc w:val="left"/>
            </w:pPr>
            <w:r>
              <w:t xml:space="preserve">59.80</w:t>
            </w:r>
          </w:p>
        </w:tc>
      </w:tr>
      <w:tr>
        <w:tc>
          <w:tcPr/>
          <w:p>
            <w:pPr>
              <w:pStyle w:val="Compact"/>
              <w:jc w:val="left"/>
            </w:pPr>
            <w:r>
              <w:t xml:space="preserve">Points within 2 fold</w:t>
            </w:r>
          </w:p>
        </w:tc>
        <w:tc>
          <w:tcPr/>
          <w:p>
            <w:pPr>
              <w:pStyle w:val="Compact"/>
              <w:jc w:val="left"/>
            </w:pPr>
            <w:r>
              <w:t xml:space="preserve">92</w:t>
            </w:r>
          </w:p>
        </w:tc>
        <w:tc>
          <w:tcPr/>
          <w:p>
            <w:pPr>
              <w:pStyle w:val="Compact"/>
              <w:jc w:val="left"/>
            </w:pPr>
            <w:r>
              <w:t xml:space="preserve">90.20</w:t>
            </w:r>
          </w:p>
        </w:tc>
      </w:tr>
    </w:tbl>
    <w:p>
      <w:pPr>
        <w:pStyle w:val="BodyText"/>
      </w:pPr>
      <w:r>
        <w:t xml:space="preserve"> </w:t>
      </w:r>
    </w:p>
    <w:p>
      <w:r>
        <w:br w:type="page"/>
      </w:r>
      <w:r>
        <w:bookmarkStart w:id="table-2-4" w:name="table-2-4"/>
        <w:bookmarkEnd w:id="table-2-4"/>
      </w:r>
    </w:p>
    <w:p>
      <w:pPr>
        <w:pStyle w:val="BodyText"/>
      </w:pPr>
    </w:p>
    <w:p>
      <w:pPr>
        <w:pStyle w:val="BodyText"/>
      </w:pPr>
      <w:r>
        <w:rPr>
          <w:bCs/>
          <w:b/>
        </w:rPr>
        <w:t xml:space="preserve">Table 2-4: Summary table for CYP3A4 DDI</w:t>
      </w:r>
    </w:p>
    <w:tbl>
      <w:tblPr>
        <w:tblStyle w:val="Table"/>
        <w:tblW w:type="pct" w:w="5000"/>
        <w:tblLook w:firstRow="1" w:lastRow="0" w:firstColumn="0" w:lastColumn="0" w:noHBand="0" w:noVBand="0" w:val="0020"/>
        <w:jc w:val="start"/>
      </w:tblPr>
      <w:tblGrid>
        <w:gridCol w:w="138"/>
        <w:gridCol w:w="4494"/>
        <w:gridCol w:w="495"/>
        <w:gridCol w:w="396"/>
        <w:gridCol w:w="376"/>
        <w:gridCol w:w="376"/>
        <w:gridCol w:w="415"/>
        <w:gridCol w:w="396"/>
        <w:gridCol w:w="396"/>
        <w:gridCol w:w="435"/>
      </w:tblGrid>
      <w:tr>
        <w:trPr>
          <w:tblHeader w:val="true"/>
        </w:trPr>
        <w:tc>
          <w:tcPr/>
          <w:p>
            <w:pPr>
              <w:pStyle w:val="Compact"/>
              <w:jc w:val="left"/>
            </w:pPr>
            <w:r>
              <w:t xml:space="preserve">DataID</w:t>
            </w:r>
          </w:p>
        </w:tc>
        <w:tc>
          <w:tcPr/>
          <w:p>
            <w:pPr>
              <w:pStyle w:val="Compact"/>
              <w:jc w:val="left"/>
            </w:pPr>
            <w:r>
              <w:t xml:space="preserve">Perpetrator</w:t>
            </w:r>
          </w:p>
        </w:tc>
        <w:tc>
          <w:tcPr/>
          <w:p>
            <w:pPr>
              <w:pStyle w:val="Compact"/>
              <w:jc w:val="left"/>
            </w:pPr>
            <w:r>
              <w:t xml:space="preserve">Victim</w:t>
            </w:r>
          </w:p>
        </w:tc>
        <w:tc>
          <w:tcPr/>
          <w:p>
            <w:pPr>
              <w:pStyle w:val="Compact"/>
              <w:jc w:val="left"/>
            </w:pPr>
            <w:r>
              <w:t xml:space="preserve">Predicted AUC Ratio</w:t>
            </w:r>
          </w:p>
        </w:tc>
        <w:tc>
          <w:tcPr/>
          <w:p>
            <w:pPr>
              <w:pStyle w:val="Compact"/>
              <w:jc w:val="left"/>
            </w:pPr>
            <w:r>
              <w:t xml:space="preserve">Observed AUC Ratio</w:t>
            </w:r>
          </w:p>
        </w:tc>
        <w:tc>
          <w:tcPr/>
          <w:p>
            <w:pPr>
              <w:pStyle w:val="Compact"/>
              <w:jc w:val="left"/>
            </w:pPr>
            <w:r>
              <w:t xml:space="preserve">Pred/Obs AUC Ratio</w:t>
            </w:r>
          </w:p>
        </w:tc>
        <w:tc>
          <w:tcPr/>
          <w:p>
            <w:pPr>
              <w:pStyle w:val="Compact"/>
              <w:jc w:val="left"/>
            </w:pPr>
            <w:r>
              <w:t xml:space="preserve">Predicted CMAX Ratio</w:t>
            </w:r>
          </w:p>
        </w:tc>
        <w:tc>
          <w:tcPr/>
          <w:p>
            <w:pPr>
              <w:pStyle w:val="Compact"/>
              <w:jc w:val="left"/>
            </w:pPr>
            <w:r>
              <w:t xml:space="preserve">Observed CMAX Ratio</w:t>
            </w:r>
          </w:p>
        </w:tc>
        <w:tc>
          <w:tcPr/>
          <w:p>
            <w:pPr>
              <w:pStyle w:val="Compact"/>
              <w:jc w:val="left"/>
            </w:pPr>
            <w:r>
              <w:t xml:space="preserve">Pred/Obs CMAX Ratio</w:t>
            </w:r>
          </w:p>
        </w:tc>
        <w:tc>
          <w:tcPr/>
          <w:p>
            <w:pPr>
              <w:pStyle w:val="Compact"/>
              <w:jc w:val="left"/>
            </w:pPr>
            <w:r>
              <w:t xml:space="preserve">Reference</w:t>
            </w:r>
          </w:p>
        </w:tc>
      </w:tr>
      <w:tr>
        <w:tc>
          <w:tcPr/>
          <w:p>
            <w:pPr>
              <w:pStyle w:val="Compact"/>
              <w:jc w:val="left"/>
            </w:pPr>
            <w:r>
              <w:t xml:space="preserve">50</w:t>
            </w:r>
          </w:p>
        </w:tc>
        <w:tc>
          <w:tcPr/>
          <w:p>
            <w:pPr>
              <w:pStyle w:val="Compact"/>
              <w:jc w:val="left"/>
            </w:pPr>
            <w:r>
              <w:t xml:space="preserve">Itraconazole, 100 mg, PO, MD OD (4 days)</w:t>
            </w:r>
          </w:p>
        </w:tc>
        <w:tc>
          <w:tcPr/>
          <w:p>
            <w:pPr>
              <w:pStyle w:val="Compact"/>
              <w:jc w:val="left"/>
            </w:pPr>
            <w:r>
              <w:t xml:space="preserve">Midazolam, PO</w:t>
            </w:r>
          </w:p>
        </w:tc>
        <w:tc>
          <w:tcPr/>
          <w:p>
            <w:pPr>
              <w:pStyle w:val="Compact"/>
              <w:jc w:val="left"/>
            </w:pPr>
            <w:r>
              <w:t xml:space="preserve">3.48</w:t>
            </w:r>
          </w:p>
        </w:tc>
        <w:tc>
          <w:tcPr/>
          <w:p>
            <w:pPr>
              <w:pStyle w:val="Compact"/>
              <w:jc w:val="left"/>
            </w:pPr>
            <w:r>
              <w:t xml:space="preserve">5.75</w:t>
            </w:r>
          </w:p>
        </w:tc>
        <w:tc>
          <w:tcPr/>
          <w:p>
            <w:pPr>
              <w:pStyle w:val="Compact"/>
              <w:jc w:val="left"/>
            </w:pPr>
            <w:r>
              <w:t xml:space="preserve">0.61</w:t>
            </w:r>
          </w:p>
        </w:tc>
        <w:tc>
          <w:tcPr/>
          <w:p>
            <w:pPr>
              <w:pStyle w:val="Compact"/>
              <w:jc w:val="left"/>
            </w:pPr>
            <w:r>
              <w:t xml:space="preserve">1.96</w:t>
            </w:r>
          </w:p>
        </w:tc>
        <w:tc>
          <w:tcPr/>
          <w:p>
            <w:pPr>
              <w:pStyle w:val="Compact"/>
              <w:jc w:val="left"/>
            </w:pPr>
            <w:r>
              <w:t xml:space="preserve">2.56</w:t>
            </w:r>
          </w:p>
        </w:tc>
        <w:tc>
          <w:tcPr/>
          <w:p>
            <w:pPr>
              <w:pStyle w:val="Compact"/>
              <w:jc w:val="left"/>
            </w:pPr>
            <w:r>
              <w:t xml:space="preserve">0.77</w:t>
            </w:r>
          </w:p>
        </w:tc>
        <w:tc>
          <w:tcPr/>
          <w:p>
            <w:pPr>
              <w:pStyle w:val="Compact"/>
              <w:jc w:val="left"/>
            </w:pPr>
            <w:r>
              <w:t xml:space="preserve">Ahonen 1995</w:t>
            </w:r>
          </w:p>
        </w:tc>
      </w:tr>
      <w:tr>
        <w:tc>
          <w:tcPr/>
          <w:p>
            <w:pPr>
              <w:pStyle w:val="Compact"/>
              <w:jc w:val="left"/>
            </w:pPr>
            <w:r>
              <w:t xml:space="preserve">54</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0.04</w:t>
            </w:r>
          </w:p>
        </w:tc>
        <w:tc>
          <w:tcPr/>
          <w:p>
            <w:pPr>
              <w:pStyle w:val="Compact"/>
              <w:jc w:val="left"/>
            </w:pPr>
            <w:r>
              <w:t xml:space="preserve">0.94</w:t>
            </w:r>
          </w:p>
        </w:tc>
        <w:tc>
          <w:tcPr/>
          <w:p>
            <w:pPr>
              <w:pStyle w:val="Compact"/>
              <w:jc w:val="left"/>
            </w:pPr>
            <w:r>
              <w:t xml:space="preserve">0.10</w:t>
            </w:r>
          </w:p>
        </w:tc>
        <w:tc>
          <w:tcPr/>
          <w:p>
            <w:pPr>
              <w:pStyle w:val="Compact"/>
              <w:jc w:val="left"/>
            </w:pPr>
            <w:r>
              <w:t xml:space="preserve">0.06</w:t>
            </w:r>
          </w:p>
        </w:tc>
        <w:tc>
          <w:tcPr/>
          <w:p>
            <w:pPr>
              <w:pStyle w:val="Compact"/>
              <w:jc w:val="left"/>
            </w:pPr>
            <w:r>
              <w:t xml:space="preserve">1.59</w:t>
            </w:r>
          </w:p>
        </w:tc>
        <w:tc>
          <w:tcPr/>
          <w:p>
            <w:pPr>
              <w:pStyle w:val="Compact"/>
              <w:jc w:val="left"/>
            </w:pPr>
            <w:r>
              <w:t xml:space="preserve">Backman 1996</w:t>
            </w:r>
          </w:p>
        </w:tc>
      </w:tr>
      <w:tr>
        <w:tc>
          <w:tcPr/>
          <w:p>
            <w:pPr>
              <w:pStyle w:val="Compact"/>
              <w:jc w:val="left"/>
            </w:pPr>
            <w:r>
              <w:t xml:space="preserve">56</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0.02</w:t>
            </w:r>
          </w:p>
        </w:tc>
        <w:tc>
          <w:tcPr/>
          <w:p>
            <w:pPr>
              <w:pStyle w:val="Compact"/>
              <w:jc w:val="left"/>
            </w:pPr>
            <w:r>
              <w:t xml:space="preserve">1.68</w:t>
            </w:r>
          </w:p>
        </w:tc>
        <w:tc>
          <w:tcPr/>
          <w:p>
            <w:pPr>
              <w:pStyle w:val="Compact"/>
              <w:jc w:val="left"/>
            </w:pPr>
            <w:r>
              <w:t xml:space="preserve">0.10</w:t>
            </w:r>
          </w:p>
        </w:tc>
        <w:tc>
          <w:tcPr/>
          <w:p>
            <w:pPr>
              <w:pStyle w:val="Compact"/>
              <w:jc w:val="left"/>
            </w:pPr>
            <w:r>
              <w:t xml:space="preserve">0.05</w:t>
            </w:r>
          </w:p>
        </w:tc>
        <w:tc>
          <w:tcPr/>
          <w:p>
            <w:pPr>
              <w:pStyle w:val="Compact"/>
              <w:jc w:val="left"/>
            </w:pPr>
            <w:r>
              <w:t xml:space="preserve">1.82</w:t>
            </w:r>
          </w:p>
        </w:tc>
        <w:tc>
          <w:tcPr/>
          <w:p>
            <w:pPr>
              <w:pStyle w:val="Compact"/>
              <w:jc w:val="left"/>
            </w:pPr>
            <w:r>
              <w:t xml:space="preserve">Backman 1998</w:t>
            </w:r>
          </w:p>
        </w:tc>
      </w:tr>
      <w:tr>
        <w:tc>
          <w:tcPr/>
          <w:p>
            <w:pPr>
              <w:pStyle w:val="Compact"/>
              <w:jc w:val="left"/>
            </w:pPr>
            <w:r>
              <w:t xml:space="preserve">57</w:t>
            </w:r>
          </w:p>
        </w:tc>
        <w:tc>
          <w:tcPr/>
          <w:p>
            <w:pPr>
              <w:pStyle w:val="Compact"/>
              <w:jc w:val="left"/>
            </w:pPr>
            <w:r>
              <w:t xml:space="preserve">Rifampicin, 600 mg, PO, MD OD (5 days)</w:t>
            </w:r>
          </w:p>
        </w:tc>
        <w:tc>
          <w:tcPr/>
          <w:p>
            <w:pPr>
              <w:pStyle w:val="Compact"/>
              <w:jc w:val="left"/>
            </w:pPr>
            <w:r>
              <w:t xml:space="preserve">Midazolam, PO</w:t>
            </w:r>
          </w:p>
        </w:tc>
        <w:tc>
          <w:tcPr/>
          <w:p>
            <w:pPr>
              <w:pStyle w:val="Compact"/>
              <w:jc w:val="left"/>
            </w:pPr>
            <w:r>
              <w:t xml:space="preserve">0.13</w:t>
            </w:r>
          </w:p>
        </w:tc>
        <w:tc>
          <w:tcPr/>
          <w:p>
            <w:pPr>
              <w:pStyle w:val="Compact"/>
              <w:jc w:val="left"/>
            </w:pPr>
            <w:r>
              <w:t xml:space="preserve">0.13</w:t>
            </w:r>
          </w:p>
        </w:tc>
        <w:tc>
          <w:tcPr/>
          <w:p>
            <w:pPr>
              <w:pStyle w:val="Compact"/>
              <w:jc w:val="left"/>
            </w:pPr>
            <w:r>
              <w:t xml:space="preserve">0.95</w:t>
            </w:r>
          </w:p>
        </w:tc>
        <w:tc>
          <w:tcPr/>
          <w:p>
            <w:pPr>
              <w:pStyle w:val="Compact"/>
              <w:jc w:val="left"/>
            </w:pPr>
            <w:r>
              <w:t xml:space="preserve">0.23</w:t>
            </w:r>
          </w:p>
        </w:tc>
        <w:tc>
          <w:tcPr/>
          <w:p>
            <w:pPr>
              <w:pStyle w:val="Compact"/>
              <w:jc w:val="left"/>
            </w:pPr>
            <w:r>
              <w:t xml:space="preserve">0.20</w:t>
            </w:r>
          </w:p>
        </w:tc>
        <w:tc>
          <w:tcPr/>
          <w:p>
            <w:pPr>
              <w:pStyle w:val="Compact"/>
              <w:jc w:val="left"/>
            </w:pPr>
            <w:r>
              <w:t xml:space="preserve">1.15</w:t>
            </w:r>
          </w:p>
        </w:tc>
        <w:tc>
          <w:tcPr/>
          <w:p>
            <w:pPr>
              <w:pStyle w:val="Compact"/>
              <w:jc w:val="left"/>
            </w:pPr>
            <w:r>
              <w:t xml:space="preserve">Backman 1998</w:t>
            </w:r>
          </w:p>
        </w:tc>
      </w:tr>
      <w:tr>
        <w:tc>
          <w:tcPr/>
          <w:p>
            <w:pPr>
              <w:pStyle w:val="Compact"/>
              <w:jc w:val="left"/>
            </w:pPr>
            <w:r>
              <w:t xml:space="preserve">58</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4.93</w:t>
            </w:r>
          </w:p>
        </w:tc>
        <w:tc>
          <w:tcPr/>
          <w:p>
            <w:pPr>
              <w:pStyle w:val="Compact"/>
              <w:jc w:val="left"/>
            </w:pPr>
            <w:r>
              <w:t xml:space="preserve">7.97</w:t>
            </w:r>
          </w:p>
        </w:tc>
        <w:tc>
          <w:tcPr/>
          <w:p>
            <w:pPr>
              <w:pStyle w:val="Compact"/>
              <w:jc w:val="left"/>
            </w:pPr>
            <w:r>
              <w:t xml:space="preserve">0.62</w:t>
            </w:r>
          </w:p>
        </w:tc>
        <w:tc>
          <w:tcPr/>
          <w:p>
            <w:pPr>
              <w:pStyle w:val="Compact"/>
              <w:jc w:val="left"/>
            </w:pPr>
            <w:r>
              <w:t xml:space="preserve">2.23</w:t>
            </w:r>
          </w:p>
        </w:tc>
        <w:tc>
          <w:tcPr/>
          <w:p>
            <w:pPr>
              <w:pStyle w:val="Compact"/>
              <w:jc w:val="left"/>
            </w:pPr>
            <w:r>
              <w:t xml:space="preserve">3.12</w:t>
            </w:r>
          </w:p>
        </w:tc>
        <w:tc>
          <w:tcPr/>
          <w:p>
            <w:pPr>
              <w:pStyle w:val="Compact"/>
              <w:jc w:val="left"/>
            </w:pPr>
            <w:r>
              <w:t xml:space="preserve">0.71</w:t>
            </w:r>
          </w:p>
        </w:tc>
        <w:tc>
          <w:tcPr/>
          <w:p>
            <w:pPr>
              <w:pStyle w:val="Compact"/>
              <w:jc w:val="left"/>
            </w:pPr>
            <w:r>
              <w:t xml:space="preserve">Backman 1998</w:t>
            </w:r>
          </w:p>
        </w:tc>
      </w:tr>
      <w:tr>
        <w:tc>
          <w:tcPr/>
          <w:p>
            <w:pPr>
              <w:pStyle w:val="Compact"/>
              <w:jc w:val="left"/>
            </w:pPr>
            <w:r>
              <w:t xml:space="preserve">59</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1.13</w:t>
            </w:r>
          </w:p>
        </w:tc>
        <w:tc>
          <w:tcPr/>
          <w:p>
            <w:pPr>
              <w:pStyle w:val="Compact"/>
              <w:jc w:val="left"/>
            </w:pPr>
            <w:r>
              <w:t xml:space="preserve">2.63</w:t>
            </w:r>
          </w:p>
        </w:tc>
        <w:tc>
          <w:tcPr/>
          <w:p>
            <w:pPr>
              <w:pStyle w:val="Compact"/>
              <w:jc w:val="left"/>
            </w:pPr>
            <w:r>
              <w:t xml:space="preserve">0.43</w:t>
            </w:r>
          </w:p>
        </w:tc>
        <w:tc>
          <w:tcPr/>
          <w:p>
            <w:pPr>
              <w:pStyle w:val="Compact"/>
              <w:jc w:val="left"/>
            </w:pPr>
            <w:r>
              <w:t xml:space="preserve">1.07</w:t>
            </w:r>
          </w:p>
        </w:tc>
        <w:tc>
          <w:tcPr/>
          <w:p>
            <w:pPr>
              <w:pStyle w:val="Compact"/>
              <w:jc w:val="left"/>
            </w:pPr>
            <w:r>
              <w:t xml:space="preserve">1.92</w:t>
            </w:r>
          </w:p>
        </w:tc>
        <w:tc>
          <w:tcPr/>
          <w:p>
            <w:pPr>
              <w:pStyle w:val="Compact"/>
              <w:jc w:val="left"/>
            </w:pPr>
            <w:r>
              <w:t xml:space="preserve">0.56</w:t>
            </w:r>
          </w:p>
        </w:tc>
        <w:tc>
          <w:tcPr/>
          <w:p>
            <w:pPr>
              <w:pStyle w:val="Compact"/>
              <w:jc w:val="left"/>
            </w:pPr>
            <w:r>
              <w:t xml:space="preserve">Backman 1998</w:t>
            </w:r>
          </w:p>
        </w:tc>
      </w:tr>
      <w:tr>
        <w:tc>
          <w:tcPr/>
          <w:p>
            <w:pPr>
              <w:pStyle w:val="Compact"/>
              <w:jc w:val="left"/>
            </w:pPr>
            <w:r>
              <w:t xml:space="preserve">113</w:t>
            </w:r>
          </w:p>
        </w:tc>
        <w:tc>
          <w:tcPr/>
          <w:p>
            <w:pPr>
              <w:pStyle w:val="Compact"/>
              <w:jc w:val="left"/>
            </w:pPr>
            <w:r>
              <w:t xml:space="preserve">Rifampicin, 600 mg, PO, MD OD (9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0.12</w:t>
            </w:r>
          </w:p>
        </w:tc>
        <w:tc>
          <w:tcPr/>
          <w:p>
            <w:pPr>
              <w:pStyle w:val="Compact"/>
              <w:jc w:val="left"/>
            </w:pPr>
            <w:r>
              <w:t xml:space="preserve">0.23</w:t>
            </w:r>
          </w:p>
        </w:tc>
        <w:tc>
          <w:tcPr/>
          <w:p>
            <w:pPr>
              <w:pStyle w:val="Compact"/>
              <w:jc w:val="left"/>
            </w:pPr>
            <w:r>
              <w:t xml:space="preserve">0.07</w:t>
            </w:r>
          </w:p>
        </w:tc>
        <w:tc>
          <w:tcPr/>
          <w:p>
            <w:pPr>
              <w:pStyle w:val="Compact"/>
              <w:jc w:val="left"/>
            </w:pPr>
            <w:r>
              <w:t xml:space="preserve">0.17</w:t>
            </w:r>
          </w:p>
        </w:tc>
        <w:tc>
          <w:tcPr/>
          <w:p>
            <w:pPr>
              <w:pStyle w:val="Compact"/>
              <w:jc w:val="left"/>
            </w:pPr>
            <w:r>
              <w:t xml:space="preserve">0.42</w:t>
            </w:r>
          </w:p>
        </w:tc>
        <w:tc>
          <w:tcPr/>
          <w:p>
            <w:pPr>
              <w:pStyle w:val="Compact"/>
              <w:jc w:val="left"/>
            </w:pPr>
            <w:r>
              <w:t xml:space="preserve">Chung 2006</w:t>
            </w:r>
          </w:p>
        </w:tc>
      </w:tr>
      <w:tr>
        <w:tc>
          <w:tcPr/>
          <w:p>
            <w:pPr>
              <w:pStyle w:val="Compact"/>
              <w:jc w:val="left"/>
            </w:pPr>
            <w:r>
              <w:t xml:space="preserve">132</w:t>
            </w:r>
          </w:p>
        </w:tc>
        <w:tc>
          <w:tcPr/>
          <w:p>
            <w:pPr>
              <w:pStyle w:val="Compact"/>
              <w:jc w:val="left"/>
            </w:pPr>
            <w:r>
              <w:t xml:space="preserve">Rifampicin, 450 mg, PO, MD OD (5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0.77</w:t>
            </w:r>
          </w:p>
        </w:tc>
        <w:tc>
          <w:tcPr/>
          <w:p>
            <w:pPr>
              <w:pStyle w:val="Compact"/>
              <w:jc w:val="left"/>
            </w:pPr>
            <w:r>
              <w:t xml:space="preserve">Eap 2004</w:t>
            </w:r>
          </w:p>
        </w:tc>
      </w:tr>
      <w:tr>
        <w:tc>
          <w:tcPr/>
          <w:p>
            <w:pPr>
              <w:pStyle w:val="Compact"/>
              <w:jc w:val="left"/>
            </w:pPr>
            <w:r>
              <w:t xml:space="preserve">173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7.22</w:t>
            </w:r>
          </w:p>
        </w:tc>
        <w:tc>
          <w:tcPr/>
          <w:p>
            <w:pPr>
              <w:pStyle w:val="Compact"/>
              <w:jc w:val="left"/>
            </w:pPr>
            <w:r>
              <w:t xml:space="preserve">7.14</w:t>
            </w:r>
          </w:p>
        </w:tc>
        <w:tc>
          <w:tcPr/>
          <w:p>
            <w:pPr>
              <w:pStyle w:val="Compact"/>
              <w:jc w:val="left"/>
            </w:pPr>
            <w:r>
              <w:t xml:space="preserve">1.01</w:t>
            </w:r>
          </w:p>
        </w:tc>
        <w:tc>
          <w:tcPr/>
          <w:p>
            <w:pPr>
              <w:pStyle w:val="Compact"/>
              <w:jc w:val="left"/>
            </w:pPr>
            <w:r>
              <w:t xml:space="preserve">3.08</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175</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2.46</w:t>
            </w:r>
          </w:p>
        </w:tc>
        <w:tc>
          <w:tcPr/>
          <w:p>
            <w:pPr>
              <w:pStyle w:val="Compact"/>
              <w:jc w:val="left"/>
            </w:pPr>
            <w:r>
              <w:t xml:space="preserve">2.67</w:t>
            </w:r>
          </w:p>
        </w:tc>
        <w:tc>
          <w:tcPr/>
          <w:p>
            <w:pPr>
              <w:pStyle w:val="Compact"/>
              <w:jc w:val="left"/>
            </w:pPr>
            <w:r>
              <w:t xml:space="preserve">0.92</w:t>
            </w:r>
          </w:p>
        </w:tc>
        <w:tc>
          <w:tcPr/>
          <w:p>
            <w:pPr>
              <w:pStyle w:val="Compact"/>
              <w:jc w:val="left"/>
            </w:pPr>
            <w:r>
              <w:t xml:space="preserve">1.24</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1998</w:t>
            </w:r>
          </w:p>
        </w:tc>
      </w:tr>
      <w:tr>
        <w:tc>
          <w:tcPr/>
          <w:p>
            <w:pPr>
              <w:pStyle w:val="Compact"/>
              <w:jc w:val="left"/>
            </w:pPr>
            <w:r>
              <w:t xml:space="preserve">177</w:t>
            </w:r>
          </w:p>
        </w:tc>
        <w:tc>
          <w:tcPr/>
          <w:p>
            <w:pPr>
              <w:pStyle w:val="Compact"/>
              <w:jc w:val="left"/>
            </w:pPr>
            <w:r>
              <w:t xml:space="preserve">Rifampicin, 600 mg, PO, MD OD (7 days)</w:t>
            </w:r>
          </w:p>
        </w:tc>
        <w:tc>
          <w:tcPr/>
          <w:p>
            <w:pPr>
              <w:pStyle w:val="Compact"/>
              <w:jc w:val="left"/>
            </w:pPr>
            <w:r>
              <w:t xml:space="preserve">Midazolam, PO</w:t>
            </w:r>
          </w:p>
        </w:tc>
        <w:tc>
          <w:tcPr/>
          <w:p>
            <w:pPr>
              <w:pStyle w:val="Compact"/>
              <w:jc w:val="left"/>
            </w:pPr>
            <w:r>
              <w:t xml:space="preserve">0.05</w:t>
            </w:r>
          </w:p>
        </w:tc>
        <w:tc>
          <w:tcPr/>
          <w:p>
            <w:pPr>
              <w:pStyle w:val="Compact"/>
              <w:jc w:val="left"/>
            </w:pPr>
            <w:r>
              <w:t xml:space="preserve">0.10</w:t>
            </w:r>
          </w:p>
        </w:tc>
        <w:tc>
          <w:tcPr/>
          <w:p>
            <w:pPr>
              <w:pStyle w:val="Compact"/>
              <w:jc w:val="left"/>
            </w:pPr>
            <w:r>
              <w:t xml:space="preserve">0.47</w:t>
            </w:r>
          </w:p>
        </w:tc>
        <w:tc>
          <w:tcPr/>
          <w:p>
            <w:pPr>
              <w:pStyle w:val="Compact"/>
              <w:jc w:val="left"/>
            </w:pPr>
            <w:r>
              <w:t xml:space="preserve">0.12</w:t>
            </w:r>
          </w:p>
        </w:tc>
        <w:tc>
          <w:tcPr/>
          <w:p>
            <w:pPr>
              <w:pStyle w:val="Compact"/>
              <w:jc w:val="left"/>
            </w:pPr>
            <w:r>
              <w:t xml:space="preserve">0.10</w:t>
            </w:r>
          </w:p>
        </w:tc>
        <w:tc>
          <w:tcPr/>
          <w:p>
            <w:pPr>
              <w:pStyle w:val="Compact"/>
              <w:jc w:val="left"/>
            </w:pPr>
            <w:r>
              <w:t xml:space="preserve">1.17</w:t>
            </w:r>
          </w:p>
        </w:tc>
        <w:tc>
          <w:tcPr/>
          <w:p>
            <w:pPr>
              <w:pStyle w:val="Compact"/>
              <w:jc w:val="left"/>
            </w:pPr>
            <w:r>
              <w:t xml:space="preserve">Gorski 2003</w:t>
            </w:r>
          </w:p>
        </w:tc>
      </w:tr>
      <w:tr>
        <w:tc>
          <w:tcPr/>
          <w:p>
            <w:pPr>
              <w:pStyle w:val="Compact"/>
              <w:jc w:val="left"/>
            </w:pPr>
            <w:r>
              <w:t xml:space="preserve">179</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0.45</w:t>
            </w:r>
          </w:p>
        </w:tc>
        <w:tc>
          <w:tcPr/>
          <w:p>
            <w:pPr>
              <w:pStyle w:val="Compact"/>
              <w:jc w:val="left"/>
            </w:pPr>
            <w:r>
              <w:t xml:space="preserve">1.10</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Gorski 2003</w:t>
            </w:r>
          </w:p>
        </w:tc>
      </w:tr>
      <w:tr>
        <w:tc>
          <w:tcPr/>
          <w:p>
            <w:pPr>
              <w:pStyle w:val="Compact"/>
              <w:jc w:val="left"/>
            </w:pPr>
            <w:r>
              <w:t xml:space="preserve">199</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2.30</w:t>
            </w:r>
          </w:p>
        </w:tc>
        <w:tc>
          <w:tcPr/>
          <w:p>
            <w:pPr>
              <w:pStyle w:val="Compact"/>
              <w:jc w:val="left"/>
            </w:pPr>
            <w:r>
              <w:t xml:space="preserve">3.33</w:t>
            </w:r>
          </w:p>
        </w:tc>
        <w:tc>
          <w:tcPr/>
          <w:p>
            <w:pPr>
              <w:pStyle w:val="Compact"/>
              <w:jc w:val="left"/>
            </w:pPr>
            <w:r>
              <w:t xml:space="preserve">0.69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0.85</w:t>
            </w:r>
          </w:p>
        </w:tc>
        <w:tc>
          <w:tcPr/>
          <w:p>
            <w:pPr>
              <w:pStyle w:val="Compact"/>
              <w:jc w:val="left"/>
            </w:pPr>
            <w:r>
              <w:t xml:space="preserve">0.83</w:t>
            </w:r>
          </w:p>
        </w:tc>
        <w:tc>
          <w:tcPr/>
          <w:p>
            <w:pPr>
              <w:pStyle w:val="Compact"/>
              <w:jc w:val="left"/>
            </w:pPr>
            <w:r>
              <w:t xml:space="preserve">1.02</w:t>
            </w:r>
          </w:p>
        </w:tc>
        <w:tc>
          <w:tcPr/>
          <w:p>
            <w:pPr>
              <w:pStyle w:val="Compact"/>
              <w:jc w:val="left"/>
            </w:pPr>
            <w:r>
              <w:t xml:space="preserve">1.89</w:t>
            </w:r>
          </w:p>
        </w:tc>
        <w:tc>
          <w:tcPr/>
          <w:p>
            <w:pPr>
              <w:pStyle w:val="Compact"/>
              <w:jc w:val="left"/>
            </w:pPr>
            <w:r>
              <w:t xml:space="preserve">-</w:t>
            </w:r>
          </w:p>
        </w:tc>
        <w:tc>
          <w:tcPr/>
          <w:p>
            <w:pPr>
              <w:pStyle w:val="Compact"/>
              <w:jc w:val="left"/>
            </w:pPr>
            <w:r>
              <w:t xml:space="preserve">-</w:t>
            </w:r>
          </w:p>
        </w:tc>
        <w:tc>
          <w:tcPr/>
          <w:p>
            <w:pPr>
              <w:pStyle w:val="Compact"/>
              <w:jc w:val="left"/>
            </w:pPr>
            <w:r>
              <w:t xml:space="preserve">Yu 2004</w:t>
            </w:r>
          </w:p>
        </w:tc>
      </w:tr>
      <w:tr>
        <w:tc>
          <w:tcPr/>
          <w:p>
            <w:pPr>
              <w:pStyle w:val="Compact"/>
              <w:jc w:val="left"/>
            </w:pPr>
            <w:r>
              <w:t xml:space="preserve">204</w:t>
            </w:r>
          </w:p>
        </w:tc>
        <w:tc>
          <w:tcPr/>
          <w:p>
            <w:pPr>
              <w:pStyle w:val="Compact"/>
              <w:jc w:val="left"/>
            </w:pPr>
            <w:r>
              <w:t xml:space="preserve">Rifampicin, 10 mg, PO, MD OD (22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0.54</w:t>
            </w:r>
          </w:p>
        </w:tc>
        <w:tc>
          <w:tcPr/>
          <w:p>
            <w:pPr>
              <w:pStyle w:val="Compact"/>
              <w:jc w:val="left"/>
            </w:pPr>
            <w:r>
              <w:t xml:space="preserve">0.51</w:t>
            </w:r>
          </w:p>
        </w:tc>
        <w:tc>
          <w:tcPr/>
          <w:p>
            <w:pPr>
              <w:pStyle w:val="Compact"/>
              <w:jc w:val="left"/>
            </w:pPr>
            <w:r>
              <w:t xml:space="preserve">0.40</w:t>
            </w:r>
          </w:p>
        </w:tc>
        <w:tc>
          <w:tcPr/>
          <w:p>
            <w:pPr>
              <w:pStyle w:val="Compact"/>
              <w:jc w:val="left"/>
            </w:pPr>
            <w:r>
              <w:t xml:space="preserve">0.63</w:t>
            </w:r>
          </w:p>
        </w:tc>
        <w:tc>
          <w:tcPr/>
          <w:p>
            <w:pPr>
              <w:pStyle w:val="Compact"/>
              <w:jc w:val="left"/>
            </w:pPr>
            <w:r>
              <w:t xml:space="preserve">0.63</w:t>
            </w:r>
          </w:p>
        </w:tc>
        <w:tc>
          <w:tcPr/>
          <w:p>
            <w:pPr>
              <w:pStyle w:val="Compact"/>
              <w:jc w:val="left"/>
            </w:pPr>
            <w:r>
              <w:t xml:space="preserve">Wiesinger 2020</w:t>
            </w:r>
          </w:p>
        </w:tc>
      </w:tr>
      <w:tr>
        <w:tc>
          <w:tcPr/>
          <w:p>
            <w:pPr>
              <w:pStyle w:val="Compact"/>
              <w:jc w:val="left"/>
            </w:pPr>
            <w:r>
              <w:t xml:space="preserve">205</w:t>
            </w:r>
          </w:p>
        </w:tc>
        <w:tc>
          <w:tcPr/>
          <w:p>
            <w:pPr>
              <w:pStyle w:val="Compact"/>
              <w:jc w:val="left"/>
            </w:pPr>
            <w:r>
              <w:t xml:space="preserve">Rifampicin, 600 mg, PO, MD OD (22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0.19</w:t>
            </w:r>
          </w:p>
        </w:tc>
        <w:tc>
          <w:tcPr/>
          <w:p>
            <w:pPr>
              <w:pStyle w:val="Compact"/>
              <w:jc w:val="left"/>
            </w:pPr>
            <w:r>
              <w:t xml:space="preserve">0.36</w:t>
            </w:r>
          </w:p>
        </w:tc>
        <w:tc>
          <w:tcPr/>
          <w:p>
            <w:pPr>
              <w:pStyle w:val="Compact"/>
              <w:jc w:val="left"/>
            </w:pPr>
            <w:r>
              <w:t xml:space="preserve">Wiesinger 2020</w:t>
            </w:r>
          </w:p>
        </w:tc>
      </w:tr>
      <w:tr>
        <w:tc>
          <w:tcPr/>
          <w:p>
            <w:pPr>
              <w:pStyle w:val="Compact"/>
              <w:jc w:val="left"/>
            </w:pPr>
            <w:r>
              <w:t xml:space="preserve">215</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0.77</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0.90</w:t>
            </w:r>
          </w:p>
        </w:tc>
        <w:tc>
          <w:tcPr/>
          <w:p>
            <w:pPr>
              <w:pStyle w:val="Compact"/>
              <w:jc w:val="left"/>
            </w:pPr>
            <w:r>
              <w:t xml:space="preserve">Gurley 2006</w:t>
            </w:r>
          </w:p>
        </w:tc>
      </w:tr>
      <w:tr>
        <w:tc>
          <w:tcPr/>
          <w:p>
            <w:pPr>
              <w:pStyle w:val="Compact"/>
              <w:jc w:val="left"/>
            </w:pPr>
            <w:r>
              <w:t xml:space="preserve">217</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8.39</w:t>
            </w:r>
          </w:p>
        </w:tc>
        <w:tc>
          <w:tcPr/>
          <w:p>
            <w:pPr>
              <w:pStyle w:val="Compact"/>
              <w:jc w:val="left"/>
            </w:pPr>
            <w:r>
              <w:t xml:space="preserve">0.91</w:t>
            </w:r>
          </w:p>
        </w:tc>
        <w:tc>
          <w:tcPr/>
          <w:p>
            <w:pPr>
              <w:pStyle w:val="Compact"/>
              <w:jc w:val="left"/>
            </w:pPr>
            <w:r>
              <w:t xml:space="preserve">2.74</w:t>
            </w:r>
          </w:p>
        </w:tc>
        <w:tc>
          <w:tcPr/>
          <w:p>
            <w:pPr>
              <w:pStyle w:val="Compact"/>
              <w:jc w:val="left"/>
            </w:pPr>
            <w:r>
              <w:t xml:space="preserve">3.80</w:t>
            </w:r>
          </w:p>
        </w:tc>
        <w:tc>
          <w:tcPr/>
          <w:p>
            <w:pPr>
              <w:pStyle w:val="Compact"/>
              <w:jc w:val="left"/>
            </w:pPr>
            <w:r>
              <w:t xml:space="preserve">0.72</w:t>
            </w:r>
          </w:p>
        </w:tc>
        <w:tc>
          <w:tcPr/>
          <w:p>
            <w:pPr>
              <w:pStyle w:val="Compact"/>
              <w:jc w:val="left"/>
            </w:pPr>
            <w:r>
              <w:t xml:space="preserve">Gurley 2006</w:t>
            </w:r>
          </w:p>
        </w:tc>
      </w:tr>
      <w:tr>
        <w:tc>
          <w:tcPr/>
          <w:p>
            <w:pPr>
              <w:pStyle w:val="Compact"/>
              <w:jc w:val="left"/>
            </w:pPr>
            <w:r>
              <w:t xml:space="preserve">221</w:t>
            </w:r>
          </w:p>
        </w:tc>
        <w:tc>
          <w:tcPr/>
          <w:p>
            <w:pPr>
              <w:pStyle w:val="Compact"/>
              <w:jc w:val="left"/>
            </w:pPr>
            <w:r>
              <w:t xml:space="preserve">Rifampicin, 300 mg, PO, MD BID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0.73</w:t>
            </w:r>
          </w:p>
        </w:tc>
        <w:tc>
          <w:tcPr/>
          <w:p>
            <w:pPr>
              <w:pStyle w:val="Compact"/>
              <w:jc w:val="left"/>
            </w:pPr>
            <w:r>
              <w:t xml:space="preserve">0.11</w:t>
            </w:r>
          </w:p>
        </w:tc>
        <w:tc>
          <w:tcPr/>
          <w:p>
            <w:pPr>
              <w:pStyle w:val="Compact"/>
              <w:jc w:val="left"/>
            </w:pPr>
            <w:r>
              <w:t xml:space="preserve">0.11</w:t>
            </w:r>
          </w:p>
        </w:tc>
        <w:tc>
          <w:tcPr/>
          <w:p>
            <w:pPr>
              <w:pStyle w:val="Compact"/>
              <w:jc w:val="left"/>
            </w:pPr>
            <w:r>
              <w:t xml:space="preserve">1.01</w:t>
            </w:r>
          </w:p>
        </w:tc>
        <w:tc>
          <w:tcPr/>
          <w:p>
            <w:pPr>
              <w:pStyle w:val="Compact"/>
              <w:jc w:val="left"/>
            </w:pPr>
            <w:r>
              <w:t xml:space="preserve">Gurley 2008a</w:t>
            </w:r>
          </w:p>
        </w:tc>
      </w:tr>
      <w:tr>
        <w:tc>
          <w:tcPr/>
          <w:p>
            <w:pPr>
              <w:pStyle w:val="Compact"/>
              <w:jc w:val="left"/>
            </w:pPr>
            <w:r>
              <w:t xml:space="preserve">223</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7.66</w:t>
            </w:r>
          </w:p>
        </w:tc>
        <w:tc>
          <w:tcPr/>
          <w:p>
            <w:pPr>
              <w:pStyle w:val="Compact"/>
              <w:jc w:val="left"/>
            </w:pPr>
            <w:r>
              <w:t xml:space="preserve">5.48</w:t>
            </w:r>
          </w:p>
        </w:tc>
        <w:tc>
          <w:tcPr/>
          <w:p>
            <w:pPr>
              <w:pStyle w:val="Compact"/>
              <w:jc w:val="left"/>
            </w:pPr>
            <w:r>
              <w:t xml:space="preserve">1.40</w:t>
            </w:r>
          </w:p>
        </w:tc>
        <w:tc>
          <w:tcPr/>
          <w:p>
            <w:pPr>
              <w:pStyle w:val="Compact"/>
              <w:jc w:val="left"/>
            </w:pPr>
            <w:r>
              <w:t xml:space="preserve">2.74</w:t>
            </w:r>
          </w:p>
        </w:tc>
        <w:tc>
          <w:tcPr/>
          <w:p>
            <w:pPr>
              <w:pStyle w:val="Compact"/>
              <w:jc w:val="left"/>
            </w:pPr>
            <w:r>
              <w:t xml:space="preserve">2.17</w:t>
            </w:r>
          </w:p>
        </w:tc>
        <w:tc>
          <w:tcPr/>
          <w:p>
            <w:pPr>
              <w:pStyle w:val="Compact"/>
              <w:jc w:val="left"/>
            </w:pPr>
            <w:r>
              <w:t xml:space="preserve">1.26</w:t>
            </w:r>
          </w:p>
        </w:tc>
        <w:tc>
          <w:tcPr/>
          <w:p>
            <w:pPr>
              <w:pStyle w:val="Compact"/>
              <w:jc w:val="left"/>
            </w:pPr>
            <w:r>
              <w:t xml:space="preserve">Gurley 2008a</w:t>
            </w:r>
          </w:p>
        </w:tc>
      </w:tr>
      <w:tr>
        <w:tc>
          <w:tcPr/>
          <w:p>
            <w:pPr>
              <w:pStyle w:val="Compact"/>
              <w:jc w:val="left"/>
            </w:pPr>
            <w:r>
              <w:t xml:space="preserve">276</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0.38</w:t>
            </w:r>
          </w:p>
        </w:tc>
        <w:tc>
          <w:tcPr/>
          <w:p>
            <w:pPr>
              <w:pStyle w:val="Compact"/>
              <w:jc w:val="left"/>
            </w:pPr>
            <w:r>
              <w:t xml:space="preserve">1.26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278</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0.36</w:t>
            </w:r>
          </w:p>
        </w:tc>
        <w:tc>
          <w:tcPr/>
          <w:p>
            <w:pPr>
              <w:pStyle w:val="Compact"/>
              <w:jc w:val="left"/>
            </w:pPr>
            <w:r>
              <w:t xml:space="preserve">0.99</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1997</w:t>
            </w:r>
          </w:p>
        </w:tc>
      </w:tr>
      <w:tr>
        <w:tc>
          <w:tcPr/>
          <w:p>
            <w:pPr>
              <w:pStyle w:val="Compact"/>
              <w:jc w:val="left"/>
            </w:pPr>
            <w:r>
              <w:t xml:space="preserve">280</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0.52</w:t>
            </w:r>
          </w:p>
        </w:tc>
        <w:tc>
          <w:tcPr/>
          <w:p>
            <w:pPr>
              <w:pStyle w:val="Compact"/>
              <w:jc w:val="left"/>
            </w:pPr>
            <w:r>
              <w:t xml:space="preserve">0.93</w:t>
            </w:r>
          </w:p>
        </w:tc>
        <w:tc>
          <w:tcPr/>
          <w:p>
            <w:pPr>
              <w:pStyle w:val="Compact"/>
              <w:jc w:val="left"/>
            </w:pPr>
            <w:r>
              <w:t xml:space="preserve">0.91</w:t>
            </w:r>
          </w:p>
        </w:tc>
        <w:tc>
          <w:tcPr/>
          <w:p>
            <w:pPr>
              <w:pStyle w:val="Compact"/>
              <w:jc w:val="left"/>
            </w:pPr>
            <w:r>
              <w:t xml:space="preserve">1.01</w:t>
            </w:r>
          </w:p>
        </w:tc>
        <w:tc>
          <w:tcPr/>
          <w:p>
            <w:pPr>
              <w:pStyle w:val="Compact"/>
              <w:jc w:val="left"/>
            </w:pPr>
            <w:r>
              <w:t xml:space="preserve">0.90</w:t>
            </w:r>
          </w:p>
        </w:tc>
        <w:tc>
          <w:tcPr/>
          <w:p>
            <w:pPr>
              <w:pStyle w:val="Compact"/>
              <w:jc w:val="left"/>
            </w:pPr>
            <w:r>
              <w:t xml:space="preserve">Kharasch 2004</w:t>
            </w:r>
          </w:p>
        </w:tc>
      </w:tr>
      <w:tr>
        <w:tc>
          <w:tcPr/>
          <w:p>
            <w:pPr>
              <w:pStyle w:val="Compact"/>
              <w:jc w:val="left"/>
            </w:pPr>
            <w:r>
              <w:t xml:space="preserve">283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0.49</w:t>
            </w:r>
          </w:p>
        </w:tc>
        <w:tc>
          <w:tcPr/>
          <w:p>
            <w:pPr>
              <w:pStyle w:val="Compact"/>
              <w:jc w:val="left"/>
            </w:pPr>
            <w:r>
              <w:t xml:space="preserve">0.38</w:t>
            </w:r>
          </w:p>
        </w:tc>
        <w:tc>
          <w:tcPr/>
          <w:p>
            <w:pPr>
              <w:pStyle w:val="Compact"/>
              <w:jc w:val="left"/>
            </w:pPr>
            <w:r>
              <w:t xml:space="preserve">1.30</w:t>
            </w:r>
          </w:p>
        </w:tc>
        <w:tc>
          <w:tcPr/>
          <w:p>
            <w:pPr>
              <w:pStyle w:val="Compact"/>
              <w:jc w:val="left"/>
            </w:pPr>
            <w:r>
              <w:t xml:space="preserve">1.20</w:t>
            </w:r>
          </w:p>
        </w:tc>
        <w:tc>
          <w:tcPr/>
          <w:p>
            <w:pPr>
              <w:pStyle w:val="Compact"/>
              <w:jc w:val="left"/>
            </w:pPr>
            <w:r>
              <w:t xml:space="preserve">1.00</w:t>
            </w:r>
          </w:p>
        </w:tc>
        <w:tc>
          <w:tcPr/>
          <w:p>
            <w:pPr>
              <w:pStyle w:val="Compact"/>
              <w:jc w:val="left"/>
            </w:pPr>
            <w:r>
              <w:t xml:space="preserve">1.20</w:t>
            </w:r>
          </w:p>
        </w:tc>
        <w:tc>
          <w:tcPr/>
          <w:p>
            <w:pPr>
              <w:pStyle w:val="Compact"/>
              <w:jc w:val="left"/>
            </w:pPr>
            <w:r>
              <w:t xml:space="preserve">Kharasch 2004</w:t>
            </w:r>
          </w:p>
        </w:tc>
      </w:tr>
      <w:tr>
        <w:tc>
          <w:tcPr/>
          <w:p>
            <w:pPr>
              <w:pStyle w:val="Compact"/>
              <w:jc w:val="left"/>
            </w:pPr>
            <w:r>
              <w:t xml:space="preserve">286</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0.68</w:t>
            </w:r>
          </w:p>
        </w:tc>
        <w:tc>
          <w:tcPr/>
          <w:p>
            <w:pPr>
              <w:pStyle w:val="Compact"/>
              <w:jc w:val="left"/>
            </w:pPr>
            <w:r>
              <w:t xml:space="preserve">0.08</w:t>
            </w:r>
          </w:p>
        </w:tc>
        <w:tc>
          <w:tcPr/>
          <w:p>
            <w:pPr>
              <w:pStyle w:val="Compact"/>
              <w:jc w:val="left"/>
            </w:pPr>
            <w:r>
              <w:t xml:space="preserve">0.11</w:t>
            </w:r>
          </w:p>
        </w:tc>
        <w:tc>
          <w:tcPr/>
          <w:p>
            <w:pPr>
              <w:pStyle w:val="Compact"/>
              <w:jc w:val="left"/>
            </w:pPr>
            <w:r>
              <w:t xml:space="preserve">0.69</w:t>
            </w:r>
          </w:p>
        </w:tc>
        <w:tc>
          <w:tcPr/>
          <w:p>
            <w:pPr>
              <w:pStyle w:val="Compact"/>
              <w:jc w:val="left"/>
            </w:pPr>
            <w:r>
              <w:t xml:space="preserve">Kharasch 2004</w:t>
            </w:r>
          </w:p>
        </w:tc>
      </w:tr>
      <w:tr>
        <w:tc>
          <w:tcPr/>
          <w:p>
            <w:pPr>
              <w:pStyle w:val="Compact"/>
              <w:jc w:val="left"/>
            </w:pPr>
            <w:r>
              <w:t xml:space="preserve">288</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0.05</w:t>
            </w:r>
          </w:p>
        </w:tc>
        <w:tc>
          <w:tcPr/>
          <w:p>
            <w:pPr>
              <w:pStyle w:val="Compact"/>
              <w:jc w:val="left"/>
            </w:pPr>
            <w:r>
              <w:t xml:space="preserve">0.87</w:t>
            </w:r>
          </w:p>
        </w:tc>
        <w:tc>
          <w:tcPr/>
          <w:p>
            <w:pPr>
              <w:pStyle w:val="Compact"/>
              <w:jc w:val="left"/>
            </w:pPr>
            <w:r>
              <w:t xml:space="preserve">0.09</w:t>
            </w:r>
          </w:p>
        </w:tc>
        <w:tc>
          <w:tcPr/>
          <w:p>
            <w:pPr>
              <w:pStyle w:val="Compact"/>
              <w:jc w:val="left"/>
            </w:pPr>
            <w:r>
              <w:t xml:space="preserve">0.11</w:t>
            </w:r>
          </w:p>
        </w:tc>
        <w:tc>
          <w:tcPr/>
          <w:p>
            <w:pPr>
              <w:pStyle w:val="Compact"/>
              <w:jc w:val="left"/>
            </w:pPr>
            <w:r>
              <w:t xml:space="preserve">0.79</w:t>
            </w:r>
          </w:p>
        </w:tc>
        <w:tc>
          <w:tcPr/>
          <w:p>
            <w:pPr>
              <w:pStyle w:val="Compact"/>
              <w:jc w:val="left"/>
            </w:pPr>
            <w:r>
              <w:t xml:space="preserve">Kharasch 2004</w:t>
            </w:r>
          </w:p>
        </w:tc>
      </w:tr>
      <w:tr>
        <w:tc>
          <w:tcPr/>
          <w:p>
            <w:pPr>
              <w:pStyle w:val="Compact"/>
              <w:jc w:val="left"/>
            </w:pPr>
            <w:r>
              <w:t xml:space="preserve">294</w:t>
            </w:r>
          </w:p>
        </w:tc>
        <w:tc>
          <w:tcPr/>
          <w:p>
            <w:pPr>
              <w:pStyle w:val="Compact"/>
              <w:jc w:val="left"/>
            </w:pPr>
            <w:r>
              <w:t xml:space="preserve">Rifampicin, 5 mg, PO, MD OD (6 days)</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0.84</w:t>
            </w:r>
          </w:p>
        </w:tc>
        <w:tc>
          <w:tcPr/>
          <w:p>
            <w:pPr>
              <w:pStyle w:val="Compact"/>
              <w:jc w:val="left"/>
            </w:pPr>
            <w:r>
              <w:t xml:space="preserve">0.94</w:t>
            </w:r>
          </w:p>
        </w:tc>
        <w:tc>
          <w:tcPr/>
          <w:p>
            <w:pPr>
              <w:pStyle w:val="Compact"/>
              <w:jc w:val="left"/>
            </w:pPr>
            <w:r>
              <w:t xml:space="preserve">0.98</w:t>
            </w:r>
          </w:p>
        </w:tc>
        <w:tc>
          <w:tcPr/>
          <w:p>
            <w:pPr>
              <w:pStyle w:val="Compact"/>
              <w:jc w:val="left"/>
            </w:pPr>
            <w:r>
              <w:t xml:space="preserve">1.03</w:t>
            </w:r>
          </w:p>
        </w:tc>
        <w:tc>
          <w:tcPr/>
          <w:p>
            <w:pPr>
              <w:pStyle w:val="Compact"/>
              <w:jc w:val="left"/>
            </w:pPr>
            <w:r>
              <w:t xml:space="preserve">0.95</w:t>
            </w:r>
          </w:p>
        </w:tc>
        <w:tc>
          <w:tcPr/>
          <w:p>
            <w:pPr>
              <w:pStyle w:val="Compact"/>
              <w:jc w:val="left"/>
            </w:pPr>
            <w:r>
              <w:t xml:space="preserve">Kharasch 2011</w:t>
            </w:r>
          </w:p>
        </w:tc>
      </w:tr>
      <w:tr>
        <w:tc>
          <w:tcPr/>
          <w:p>
            <w:pPr>
              <w:pStyle w:val="Compact"/>
              <w:jc w:val="left"/>
            </w:pPr>
            <w:r>
              <w:t xml:space="preserve">295</w:t>
            </w:r>
          </w:p>
        </w:tc>
        <w:tc>
          <w:tcPr/>
          <w:p>
            <w:pPr>
              <w:pStyle w:val="Compact"/>
              <w:jc w:val="left"/>
            </w:pPr>
            <w:r>
              <w:t xml:space="preserve">Rifampicin, 10 mg, PO, MD OD (6 days)</w:t>
            </w:r>
          </w:p>
        </w:tc>
        <w:tc>
          <w:tcPr/>
          <w:p>
            <w:pPr>
              <w:pStyle w:val="Compact"/>
              <w:jc w:val="left"/>
            </w:pPr>
            <w:r>
              <w:t xml:space="preserve">Midazolam, IV</w:t>
            </w:r>
          </w:p>
        </w:tc>
        <w:tc>
          <w:tcPr/>
          <w:p>
            <w:pPr>
              <w:pStyle w:val="Compact"/>
              <w:jc w:val="left"/>
            </w:pPr>
            <w:r>
              <w:t xml:space="preserve">0.71</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0.97</w:t>
            </w:r>
          </w:p>
        </w:tc>
        <w:tc>
          <w:tcPr/>
          <w:p>
            <w:pPr>
              <w:pStyle w:val="Compact"/>
              <w:jc w:val="left"/>
            </w:pPr>
            <w:r>
              <w:t xml:space="preserve">1.06</w:t>
            </w:r>
          </w:p>
        </w:tc>
        <w:tc>
          <w:tcPr/>
          <w:p>
            <w:pPr>
              <w:pStyle w:val="Compact"/>
              <w:jc w:val="left"/>
            </w:pPr>
            <w:r>
              <w:t xml:space="preserve">0.91</w:t>
            </w:r>
          </w:p>
        </w:tc>
        <w:tc>
          <w:tcPr/>
          <w:p>
            <w:pPr>
              <w:pStyle w:val="Compact"/>
              <w:jc w:val="left"/>
            </w:pPr>
            <w:r>
              <w:t xml:space="preserve">Kharasch 2011</w:t>
            </w:r>
          </w:p>
        </w:tc>
      </w:tr>
      <w:tr>
        <w:tc>
          <w:tcPr/>
          <w:p>
            <w:pPr>
              <w:pStyle w:val="Compact"/>
              <w:jc w:val="left"/>
            </w:pPr>
            <w:r>
              <w:t xml:space="preserve">296</w:t>
            </w:r>
          </w:p>
        </w:tc>
        <w:tc>
          <w:tcPr/>
          <w:p>
            <w:pPr>
              <w:pStyle w:val="Compact"/>
              <w:jc w:val="left"/>
            </w:pPr>
            <w:r>
              <w:t xml:space="preserve">Rifampicin, 25 mg, PO, MD OD (6 days)</w:t>
            </w:r>
          </w:p>
        </w:tc>
        <w:tc>
          <w:tcPr/>
          <w:p>
            <w:pPr>
              <w:pStyle w:val="Compact"/>
              <w:jc w:val="left"/>
            </w:pPr>
            <w:r>
              <w:t xml:space="preserve">Midazolam, IV</w:t>
            </w:r>
          </w:p>
        </w:tc>
        <w:tc>
          <w:tcPr/>
          <w:p>
            <w:pPr>
              <w:pStyle w:val="Compact"/>
              <w:jc w:val="left"/>
            </w:pPr>
            <w:r>
              <w:t xml:space="preserve">0.61</w:t>
            </w:r>
          </w:p>
        </w:tc>
        <w:tc>
          <w:tcPr/>
          <w:p>
            <w:pPr>
              <w:pStyle w:val="Compact"/>
              <w:jc w:val="left"/>
            </w:pPr>
            <w:r>
              <w:t xml:space="preserve">0.63</w:t>
            </w:r>
          </w:p>
        </w:tc>
        <w:tc>
          <w:tcPr/>
          <w:p>
            <w:pPr>
              <w:pStyle w:val="Compact"/>
              <w:jc w:val="left"/>
            </w:pPr>
            <w:r>
              <w:t xml:space="preserve">0.97</w:t>
            </w:r>
          </w:p>
        </w:tc>
        <w:tc>
          <w:tcPr/>
          <w:p>
            <w:pPr>
              <w:pStyle w:val="Compact"/>
              <w:jc w:val="left"/>
            </w:pPr>
            <w:r>
              <w:t xml:space="preserve">0.95</w:t>
            </w:r>
          </w:p>
        </w:tc>
        <w:tc>
          <w:tcPr/>
          <w:p>
            <w:pPr>
              <w:pStyle w:val="Compact"/>
              <w:jc w:val="left"/>
            </w:pPr>
            <w:r>
              <w:t xml:space="preserve">0.84</w:t>
            </w:r>
          </w:p>
        </w:tc>
        <w:tc>
          <w:tcPr/>
          <w:p>
            <w:pPr>
              <w:pStyle w:val="Compact"/>
              <w:jc w:val="left"/>
            </w:pPr>
            <w:r>
              <w:t xml:space="preserve">1.13</w:t>
            </w:r>
          </w:p>
        </w:tc>
        <w:tc>
          <w:tcPr/>
          <w:p>
            <w:pPr>
              <w:pStyle w:val="Compact"/>
              <w:jc w:val="left"/>
            </w:pPr>
            <w:r>
              <w:t xml:space="preserve">Kharasch 2011</w:t>
            </w:r>
          </w:p>
        </w:tc>
      </w:tr>
      <w:tr>
        <w:tc>
          <w:tcPr/>
          <w:p>
            <w:pPr>
              <w:pStyle w:val="Compact"/>
              <w:jc w:val="left"/>
            </w:pPr>
            <w:r>
              <w:t xml:space="preserve">297</w:t>
            </w:r>
          </w:p>
        </w:tc>
        <w:tc>
          <w:tcPr/>
          <w:p>
            <w:pPr>
              <w:pStyle w:val="Compact"/>
              <w:jc w:val="left"/>
            </w:pPr>
            <w:r>
              <w:t xml:space="preserve">Rifampicin, 75 mg, PO, MD OD (6 days)</w:t>
            </w:r>
          </w:p>
        </w:tc>
        <w:tc>
          <w:tcPr/>
          <w:p>
            <w:pPr>
              <w:pStyle w:val="Compact"/>
              <w:jc w:val="left"/>
            </w:pPr>
            <w:r>
              <w:t xml:space="preserve">Midazolam, IV</w:t>
            </w:r>
          </w:p>
        </w:tc>
        <w:tc>
          <w:tcPr/>
          <w:p>
            <w:pPr>
              <w:pStyle w:val="Compact"/>
              <w:jc w:val="left"/>
            </w:pPr>
            <w:r>
              <w:t xml:space="preserve">0.54</w:t>
            </w:r>
          </w:p>
        </w:tc>
        <w:tc>
          <w:tcPr/>
          <w:p>
            <w:pPr>
              <w:pStyle w:val="Compact"/>
              <w:jc w:val="left"/>
            </w:pPr>
            <w:r>
              <w:t xml:space="preserve">0.60</w:t>
            </w:r>
          </w:p>
        </w:tc>
        <w:tc>
          <w:tcPr/>
          <w:p>
            <w:pPr>
              <w:pStyle w:val="Compact"/>
              <w:jc w:val="left"/>
            </w:pPr>
            <w:r>
              <w:t xml:space="preserve">0.90</w:t>
            </w:r>
          </w:p>
        </w:tc>
        <w:tc>
          <w:tcPr/>
          <w:p>
            <w:pPr>
              <w:pStyle w:val="Compact"/>
              <w:jc w:val="left"/>
            </w:pPr>
            <w:r>
              <w:t xml:space="preserve">0.93</w:t>
            </w:r>
          </w:p>
        </w:tc>
        <w:tc>
          <w:tcPr/>
          <w:p>
            <w:pPr>
              <w:pStyle w:val="Compact"/>
              <w:jc w:val="left"/>
            </w:pPr>
            <w:r>
              <w:t xml:space="preserve">1.32</w:t>
            </w:r>
          </w:p>
        </w:tc>
        <w:tc>
          <w:tcPr/>
          <w:p>
            <w:pPr>
              <w:pStyle w:val="Compact"/>
              <w:jc w:val="left"/>
            </w:pPr>
            <w:r>
              <w:t xml:space="preserve">0.70</w:t>
            </w:r>
          </w:p>
        </w:tc>
        <w:tc>
          <w:tcPr/>
          <w:p>
            <w:pPr>
              <w:pStyle w:val="Compact"/>
              <w:jc w:val="left"/>
            </w:pPr>
            <w:r>
              <w:t xml:space="preserve">Kharasch 2011</w:t>
            </w:r>
          </w:p>
        </w:tc>
      </w:tr>
      <w:tr>
        <w:tc>
          <w:tcPr/>
          <w:p>
            <w:pPr>
              <w:pStyle w:val="Compact"/>
              <w:jc w:val="left"/>
            </w:pPr>
            <w:r>
              <w:t xml:space="preserve">299</w:t>
            </w:r>
          </w:p>
        </w:tc>
        <w:tc>
          <w:tcPr/>
          <w:p>
            <w:pPr>
              <w:pStyle w:val="Compact"/>
              <w:jc w:val="left"/>
            </w:pPr>
            <w:r>
              <w:t xml:space="preserve">Rifampicin, 5 mg, PO, MD OD (6 days)</w:t>
            </w:r>
          </w:p>
        </w:tc>
        <w:tc>
          <w:tcPr/>
          <w:p>
            <w:pPr>
              <w:pStyle w:val="Compact"/>
              <w:jc w:val="left"/>
            </w:pPr>
            <w:r>
              <w:t xml:space="preserve">Alfentanil, IV</w:t>
            </w:r>
          </w:p>
        </w:tc>
        <w:tc>
          <w:tcPr/>
          <w:p>
            <w:pPr>
              <w:pStyle w:val="Compact"/>
              <w:jc w:val="left"/>
            </w:pPr>
            <w:r>
              <w:t xml:space="preserve">0.98</w:t>
            </w:r>
          </w:p>
        </w:tc>
        <w:tc>
          <w:tcPr/>
          <w:p>
            <w:pPr>
              <w:pStyle w:val="Compact"/>
              <w:jc w:val="left"/>
            </w:pPr>
            <w:r>
              <w:t xml:space="preserve">0.83</w:t>
            </w:r>
          </w:p>
        </w:tc>
        <w:tc>
          <w:tcPr/>
          <w:p>
            <w:pPr>
              <w:pStyle w:val="Compact"/>
              <w:jc w:val="left"/>
            </w:pPr>
            <w:r>
              <w:t xml:space="preserve">1.19</w:t>
            </w:r>
          </w:p>
        </w:tc>
        <w:tc>
          <w:tcPr/>
          <w:p>
            <w:pPr>
              <w:pStyle w:val="Compact"/>
              <w:jc w:val="left"/>
            </w:pPr>
            <w:r>
              <w:t xml:space="preserve">1.31</w:t>
            </w:r>
          </w:p>
        </w:tc>
        <w:tc>
          <w:tcPr/>
          <w:p>
            <w:pPr>
              <w:pStyle w:val="Compact"/>
              <w:jc w:val="left"/>
            </w:pPr>
            <w:r>
              <w:t xml:space="preserve">1.04</w:t>
            </w:r>
          </w:p>
        </w:tc>
        <w:tc>
          <w:tcPr/>
          <w:p>
            <w:pPr>
              <w:pStyle w:val="Compact"/>
              <w:jc w:val="left"/>
            </w:pPr>
            <w:r>
              <w:t xml:space="preserve">1.26</w:t>
            </w:r>
          </w:p>
        </w:tc>
        <w:tc>
          <w:tcPr/>
          <w:p>
            <w:pPr>
              <w:pStyle w:val="Compact"/>
              <w:jc w:val="left"/>
            </w:pPr>
            <w:r>
              <w:t xml:space="preserve">Kharasch 2011</w:t>
            </w:r>
          </w:p>
        </w:tc>
      </w:tr>
      <w:tr>
        <w:tc>
          <w:tcPr/>
          <w:p>
            <w:pPr>
              <w:pStyle w:val="Compact"/>
              <w:jc w:val="left"/>
            </w:pPr>
            <w:r>
              <w:t xml:space="preserve">300</w:t>
            </w:r>
          </w:p>
        </w:tc>
        <w:tc>
          <w:tcPr/>
          <w:p>
            <w:pPr>
              <w:pStyle w:val="Compact"/>
              <w:jc w:val="left"/>
            </w:pPr>
            <w:r>
              <w:t xml:space="preserve">Rifampicin, 10 mg, PO, MD OD (6 days)</w:t>
            </w:r>
          </w:p>
        </w:tc>
        <w:tc>
          <w:tcPr/>
          <w:p>
            <w:pPr>
              <w:pStyle w:val="Compact"/>
              <w:jc w:val="left"/>
            </w:pPr>
            <w:r>
              <w:t xml:space="preserve">Alfentanil, IV</w:t>
            </w:r>
          </w:p>
        </w:tc>
        <w:tc>
          <w:tcPr/>
          <w:p>
            <w:pPr>
              <w:pStyle w:val="Compact"/>
              <w:jc w:val="left"/>
            </w:pPr>
            <w:r>
              <w:t xml:space="preserve">0.85</w:t>
            </w:r>
          </w:p>
        </w:tc>
        <w:tc>
          <w:tcPr/>
          <w:p>
            <w:pPr>
              <w:pStyle w:val="Compact"/>
              <w:jc w:val="left"/>
            </w:pPr>
            <w:r>
              <w:t xml:space="preserve">0.75</w:t>
            </w:r>
          </w:p>
        </w:tc>
        <w:tc>
          <w:tcPr/>
          <w:p>
            <w:pPr>
              <w:pStyle w:val="Compact"/>
              <w:jc w:val="left"/>
            </w:pPr>
            <w:r>
              <w:t xml:space="preserve">1.13</w:t>
            </w:r>
          </w:p>
        </w:tc>
        <w:tc>
          <w:tcPr/>
          <w:p>
            <w:pPr>
              <w:pStyle w:val="Compact"/>
              <w:jc w:val="left"/>
            </w:pPr>
            <w:r>
              <w:t xml:space="preserve">1.29</w:t>
            </w:r>
          </w:p>
        </w:tc>
        <w:tc>
          <w:tcPr/>
          <w:p>
            <w:pPr>
              <w:pStyle w:val="Compact"/>
              <w:jc w:val="left"/>
            </w:pPr>
            <w:r>
              <w:t xml:space="preserve">1.05</w:t>
            </w:r>
          </w:p>
        </w:tc>
        <w:tc>
          <w:tcPr/>
          <w:p>
            <w:pPr>
              <w:pStyle w:val="Compact"/>
              <w:jc w:val="left"/>
            </w:pPr>
            <w:r>
              <w:t xml:space="preserve">1.23</w:t>
            </w:r>
          </w:p>
        </w:tc>
        <w:tc>
          <w:tcPr/>
          <w:p>
            <w:pPr>
              <w:pStyle w:val="Compact"/>
              <w:jc w:val="left"/>
            </w:pPr>
            <w:r>
              <w:t xml:space="preserve">Kharasch 2011</w:t>
            </w:r>
          </w:p>
        </w:tc>
      </w:tr>
      <w:tr>
        <w:tc>
          <w:tcPr/>
          <w:p>
            <w:pPr>
              <w:pStyle w:val="Compact"/>
              <w:jc w:val="left"/>
            </w:pPr>
            <w:r>
              <w:t xml:space="preserve">301</w:t>
            </w:r>
          </w:p>
        </w:tc>
        <w:tc>
          <w:tcPr/>
          <w:p>
            <w:pPr>
              <w:pStyle w:val="Compact"/>
              <w:jc w:val="left"/>
            </w:pPr>
            <w:r>
              <w:t xml:space="preserve">Rifampicin, 25 mg, PO, MD OD (6 days)</w:t>
            </w:r>
          </w:p>
        </w:tc>
        <w:tc>
          <w:tcPr/>
          <w:p>
            <w:pPr>
              <w:pStyle w:val="Compact"/>
              <w:jc w:val="left"/>
            </w:pPr>
            <w:r>
              <w:t xml:space="preserve">Alfentanil, IV</w:t>
            </w:r>
          </w:p>
        </w:tc>
        <w:tc>
          <w:tcPr/>
          <w:p>
            <w:pPr>
              <w:pStyle w:val="Compact"/>
              <w:jc w:val="left"/>
            </w:pPr>
            <w:r>
              <w:t xml:space="preserve">0.69</w:t>
            </w:r>
          </w:p>
        </w:tc>
        <w:tc>
          <w:tcPr/>
          <w:p>
            <w:pPr>
              <w:pStyle w:val="Compact"/>
              <w:jc w:val="left"/>
            </w:pPr>
            <w:r>
              <w:t xml:space="preserve">0.59</w:t>
            </w:r>
          </w:p>
        </w:tc>
        <w:tc>
          <w:tcPr/>
          <w:p>
            <w:pPr>
              <w:pStyle w:val="Compact"/>
              <w:jc w:val="left"/>
            </w:pPr>
            <w:r>
              <w:t xml:space="preserve">1.18</w:t>
            </w:r>
          </w:p>
        </w:tc>
        <w:tc>
          <w:tcPr/>
          <w:p>
            <w:pPr>
              <w:pStyle w:val="Compact"/>
              <w:jc w:val="left"/>
            </w:pPr>
            <w:r>
              <w:t xml:space="preserve">1.27</w:t>
            </w:r>
          </w:p>
        </w:tc>
        <w:tc>
          <w:tcPr/>
          <w:p>
            <w:pPr>
              <w:pStyle w:val="Compact"/>
              <w:jc w:val="left"/>
            </w:pPr>
            <w:r>
              <w:t xml:space="preserve">1.00</w:t>
            </w:r>
          </w:p>
        </w:tc>
        <w:tc>
          <w:tcPr/>
          <w:p>
            <w:pPr>
              <w:pStyle w:val="Compact"/>
              <w:jc w:val="left"/>
            </w:pPr>
            <w:r>
              <w:t xml:space="preserve">1.27</w:t>
            </w:r>
          </w:p>
        </w:tc>
        <w:tc>
          <w:tcPr/>
          <w:p>
            <w:pPr>
              <w:pStyle w:val="Compact"/>
              <w:jc w:val="left"/>
            </w:pPr>
            <w:r>
              <w:t xml:space="preserve">Kharasch 2011</w:t>
            </w:r>
          </w:p>
        </w:tc>
      </w:tr>
      <w:tr>
        <w:tc>
          <w:tcPr/>
          <w:p>
            <w:pPr>
              <w:pStyle w:val="Compact"/>
              <w:jc w:val="left"/>
            </w:pPr>
            <w:r>
              <w:t xml:space="preserve">302</w:t>
            </w:r>
          </w:p>
        </w:tc>
        <w:tc>
          <w:tcPr/>
          <w:p>
            <w:pPr>
              <w:pStyle w:val="Compact"/>
              <w:jc w:val="left"/>
            </w:pPr>
            <w:r>
              <w:t xml:space="preserve">Rifampicin, 75 mg, PO, MD OD (6 days)</w:t>
            </w:r>
          </w:p>
        </w:tc>
        <w:tc>
          <w:tcPr/>
          <w:p>
            <w:pPr>
              <w:pStyle w:val="Compact"/>
              <w:jc w:val="left"/>
            </w:pPr>
            <w:r>
              <w:t xml:space="preserve">Alfentanil, IV</w:t>
            </w:r>
          </w:p>
        </w:tc>
        <w:tc>
          <w:tcPr/>
          <w:p>
            <w:pPr>
              <w:pStyle w:val="Compact"/>
              <w:jc w:val="left"/>
            </w:pPr>
            <w:r>
              <w:t xml:space="preserve">0.58</w:t>
            </w:r>
          </w:p>
        </w:tc>
        <w:tc>
          <w:tcPr/>
          <w:p>
            <w:pPr>
              <w:pStyle w:val="Compact"/>
              <w:jc w:val="left"/>
            </w:pPr>
            <w:r>
              <w:t xml:space="preserve">0.51</w:t>
            </w:r>
          </w:p>
        </w:tc>
        <w:tc>
          <w:tcPr/>
          <w:p>
            <w:pPr>
              <w:pStyle w:val="Compact"/>
              <w:jc w:val="left"/>
            </w:pPr>
            <w:r>
              <w:t xml:space="preserve">1.13</w:t>
            </w:r>
          </w:p>
        </w:tc>
        <w:tc>
          <w:tcPr/>
          <w:p>
            <w:pPr>
              <w:pStyle w:val="Compact"/>
              <w:jc w:val="left"/>
            </w:pPr>
            <w:r>
              <w:t xml:space="preserve">1.24</w:t>
            </w:r>
          </w:p>
        </w:tc>
        <w:tc>
          <w:tcPr/>
          <w:p>
            <w:pPr>
              <w:pStyle w:val="Compact"/>
              <w:jc w:val="left"/>
            </w:pPr>
            <w:r>
              <w:t xml:space="preserve">1.03</w:t>
            </w:r>
          </w:p>
        </w:tc>
        <w:tc>
          <w:tcPr/>
          <w:p>
            <w:pPr>
              <w:pStyle w:val="Compact"/>
              <w:jc w:val="left"/>
            </w:pPr>
            <w:r>
              <w:t xml:space="preserve">1.20</w:t>
            </w:r>
          </w:p>
        </w:tc>
        <w:tc>
          <w:tcPr/>
          <w:p>
            <w:pPr>
              <w:pStyle w:val="Compact"/>
              <w:jc w:val="left"/>
            </w:pPr>
            <w:r>
              <w:t xml:space="preserve">Kharasch 2011</w:t>
            </w:r>
          </w:p>
        </w:tc>
      </w:tr>
      <w:tr>
        <w:tc>
          <w:tcPr/>
          <w:p>
            <w:pPr>
              <w:pStyle w:val="Compact"/>
              <w:jc w:val="left"/>
            </w:pPr>
            <w:r>
              <w:t xml:space="preserve">304</w:t>
            </w:r>
          </w:p>
        </w:tc>
        <w:tc>
          <w:tcPr/>
          <w:p>
            <w:pPr>
              <w:pStyle w:val="Compact"/>
              <w:jc w:val="left"/>
            </w:pPr>
            <w:r>
              <w:t xml:space="preserve">Rifampicin, 5 mg, PO, MD OD (6 days)</w:t>
            </w:r>
          </w:p>
        </w:tc>
        <w:tc>
          <w:tcPr/>
          <w:p>
            <w:pPr>
              <w:pStyle w:val="Compact"/>
              <w:jc w:val="left"/>
            </w:pPr>
            <w:r>
              <w:t xml:space="preserve">Midazolam, PO</w:t>
            </w:r>
          </w:p>
        </w:tc>
        <w:tc>
          <w:tcPr/>
          <w:p>
            <w:pPr>
              <w:pStyle w:val="Compact"/>
              <w:jc w:val="left"/>
            </w:pPr>
            <w:r>
              <w:t xml:space="preserve">0.42</w:t>
            </w:r>
          </w:p>
        </w:tc>
        <w:tc>
          <w:tcPr/>
          <w:p>
            <w:pPr>
              <w:pStyle w:val="Compact"/>
              <w:jc w:val="left"/>
            </w:pPr>
            <w:r>
              <w:t xml:space="preserve">0.80</w:t>
            </w:r>
          </w:p>
        </w:tc>
        <w:tc>
          <w:tcPr/>
          <w:p>
            <w:pPr>
              <w:pStyle w:val="Compact"/>
              <w:jc w:val="left"/>
            </w:pPr>
            <w:r>
              <w:t xml:space="preserve">0.53</w:t>
            </w:r>
          </w:p>
        </w:tc>
        <w:tc>
          <w:tcPr/>
          <w:p>
            <w:pPr>
              <w:pStyle w:val="Compact"/>
              <w:jc w:val="left"/>
            </w:pPr>
            <w:r>
              <w:t xml:space="preserve">0.55</w:t>
            </w:r>
          </w:p>
        </w:tc>
        <w:tc>
          <w:tcPr/>
          <w:p>
            <w:pPr>
              <w:pStyle w:val="Compact"/>
              <w:jc w:val="left"/>
            </w:pPr>
            <w:r>
              <w:t xml:space="preserve">0.80</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305</w:t>
            </w:r>
          </w:p>
        </w:tc>
        <w:tc>
          <w:tcPr/>
          <w:p>
            <w:pPr>
              <w:pStyle w:val="Compact"/>
              <w:jc w:val="left"/>
            </w:pPr>
            <w:r>
              <w:t xml:space="preserve">Rifampicin, 10 mg, PO, MD OD (6 days)</w:t>
            </w:r>
          </w:p>
        </w:tc>
        <w:tc>
          <w:tcPr/>
          <w:p>
            <w:pPr>
              <w:pStyle w:val="Compact"/>
              <w:jc w:val="left"/>
            </w:pPr>
            <w:r>
              <w:t xml:space="preserve">Midazolam, PO</w:t>
            </w:r>
          </w:p>
        </w:tc>
        <w:tc>
          <w:tcPr/>
          <w:p>
            <w:pPr>
              <w:pStyle w:val="Compact"/>
              <w:jc w:val="left"/>
            </w:pPr>
            <w:r>
              <w:t xml:space="preserve">0.29</w:t>
            </w:r>
          </w:p>
        </w:tc>
        <w:tc>
          <w:tcPr/>
          <w:p>
            <w:pPr>
              <w:pStyle w:val="Compact"/>
              <w:jc w:val="left"/>
            </w:pPr>
            <w:r>
              <w:t xml:space="preserve">0.68</w:t>
            </w:r>
          </w:p>
        </w:tc>
        <w:tc>
          <w:tcPr/>
          <w:p>
            <w:pPr>
              <w:pStyle w:val="Compact"/>
              <w:jc w:val="left"/>
            </w:pPr>
            <w:r>
              <w:t xml:space="preserve">0.43</w:t>
            </w:r>
          </w:p>
        </w:tc>
        <w:tc>
          <w:tcPr/>
          <w:p>
            <w:pPr>
              <w:pStyle w:val="Compact"/>
              <w:jc w:val="left"/>
            </w:pPr>
            <w:r>
              <w:t xml:space="preserve">0.42</w:t>
            </w:r>
          </w:p>
        </w:tc>
        <w:tc>
          <w:tcPr/>
          <w:p>
            <w:pPr>
              <w:pStyle w:val="Compact"/>
              <w:jc w:val="left"/>
            </w:pPr>
            <w:r>
              <w:t xml:space="preserve">0.93</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306</w:t>
            </w:r>
          </w:p>
        </w:tc>
        <w:tc>
          <w:tcPr/>
          <w:p>
            <w:pPr>
              <w:pStyle w:val="Compact"/>
              <w:jc w:val="left"/>
            </w:pPr>
            <w:r>
              <w:t xml:space="preserve">Rifampicin, 25 mg, PO, MD OD (6 days)</w:t>
            </w:r>
          </w:p>
        </w:tc>
        <w:tc>
          <w:tcPr/>
          <w:p>
            <w:pPr>
              <w:pStyle w:val="Compact"/>
              <w:jc w:val="left"/>
            </w:pPr>
            <w:r>
              <w:t xml:space="preserve">Midazolam, PO</w:t>
            </w:r>
          </w:p>
        </w:tc>
        <w:tc>
          <w:tcPr/>
          <w:p>
            <w:pPr>
              <w:pStyle w:val="Compact"/>
              <w:jc w:val="left"/>
            </w:pPr>
            <w:r>
              <w:t xml:space="preserve">0.16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0.27</w:t>
            </w:r>
          </w:p>
        </w:tc>
        <w:tc>
          <w:tcPr/>
          <w:p>
            <w:pPr>
              <w:pStyle w:val="Compact"/>
              <w:jc w:val="left"/>
            </w:pPr>
            <w:r>
              <w:t xml:space="preserve">0.51</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307</w:t>
            </w:r>
          </w:p>
        </w:tc>
        <w:tc>
          <w:tcPr/>
          <w:p>
            <w:pPr>
              <w:pStyle w:val="Compact"/>
              <w:jc w:val="left"/>
            </w:pPr>
            <w:r>
              <w:t xml:space="preserve">Rifampicin, 75 mg, PO, MD OD (6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0.34</w:t>
            </w:r>
          </w:p>
        </w:tc>
        <w:tc>
          <w:tcPr/>
          <w:p>
            <w:pPr>
              <w:pStyle w:val="Compact"/>
              <w:jc w:val="left"/>
            </w:pPr>
            <w:r>
              <w:t xml:space="preserve">0.46</w:t>
            </w:r>
          </w:p>
        </w:tc>
        <w:tc>
          <w:tcPr/>
          <w:p>
            <w:pPr>
              <w:pStyle w:val="Compact"/>
              <w:jc w:val="left"/>
            </w:pPr>
            <w:r>
              <w:t xml:space="preserve">Kharasch 2011</w:t>
            </w:r>
          </w:p>
        </w:tc>
      </w:tr>
      <w:tr>
        <w:tc>
          <w:tcPr/>
          <w:p>
            <w:pPr>
              <w:pStyle w:val="Compact"/>
              <w:jc w:val="left"/>
            </w:pPr>
            <w:r>
              <w:t xml:space="preserve">309</w:t>
            </w:r>
          </w:p>
        </w:tc>
        <w:tc>
          <w:tcPr/>
          <w:p>
            <w:pPr>
              <w:pStyle w:val="Compact"/>
              <w:jc w:val="left"/>
            </w:pPr>
            <w:r>
              <w:t xml:space="preserve">Rifampicin, 5 mg, PO, MD OD (6 days)</w:t>
            </w:r>
          </w:p>
        </w:tc>
        <w:tc>
          <w:tcPr/>
          <w:p>
            <w:pPr>
              <w:pStyle w:val="Compact"/>
              <w:jc w:val="left"/>
            </w:pPr>
            <w:r>
              <w:t xml:space="preserve">Alfentanil, PO</w:t>
            </w:r>
          </w:p>
        </w:tc>
        <w:tc>
          <w:tcPr/>
          <w:p>
            <w:pPr>
              <w:pStyle w:val="Compact"/>
              <w:jc w:val="left"/>
            </w:pPr>
            <w:r>
              <w:t xml:space="preserve">0.46</w:t>
            </w:r>
          </w:p>
        </w:tc>
        <w:tc>
          <w:tcPr/>
          <w:p>
            <w:pPr>
              <w:pStyle w:val="Compact"/>
              <w:jc w:val="left"/>
            </w:pPr>
            <w:r>
              <w:t xml:space="preserve">0.74</w:t>
            </w:r>
          </w:p>
        </w:tc>
        <w:tc>
          <w:tcPr/>
          <w:p>
            <w:pPr>
              <w:pStyle w:val="Compact"/>
              <w:jc w:val="left"/>
            </w:pPr>
            <w:r>
              <w:t xml:space="preserve">0.62</w:t>
            </w:r>
          </w:p>
        </w:tc>
        <w:tc>
          <w:tcPr/>
          <w:p>
            <w:pPr>
              <w:pStyle w:val="Compact"/>
              <w:jc w:val="left"/>
            </w:pPr>
            <w:r>
              <w:t xml:space="preserve">0.60</w:t>
            </w:r>
          </w:p>
        </w:tc>
        <w:tc>
          <w:tcPr/>
          <w:p>
            <w:pPr>
              <w:pStyle w:val="Compact"/>
              <w:jc w:val="left"/>
            </w:pPr>
            <w:r>
              <w:t xml:space="preserve">0.86</w:t>
            </w:r>
          </w:p>
        </w:tc>
        <w:tc>
          <w:tcPr/>
          <w:p>
            <w:pPr>
              <w:pStyle w:val="Compact"/>
              <w:jc w:val="left"/>
            </w:pPr>
            <w:r>
              <w:t xml:space="preserve">0.69</w:t>
            </w:r>
          </w:p>
        </w:tc>
        <w:tc>
          <w:tcPr/>
          <w:p>
            <w:pPr>
              <w:pStyle w:val="Compact"/>
              <w:jc w:val="left"/>
            </w:pPr>
            <w:r>
              <w:t xml:space="preserve">Kharasch 2011</w:t>
            </w:r>
          </w:p>
        </w:tc>
      </w:tr>
      <w:tr>
        <w:tc>
          <w:tcPr/>
          <w:p>
            <w:pPr>
              <w:pStyle w:val="Compact"/>
              <w:jc w:val="left"/>
            </w:pPr>
            <w:r>
              <w:t xml:space="preserve">310</w:t>
            </w:r>
          </w:p>
        </w:tc>
        <w:tc>
          <w:tcPr/>
          <w:p>
            <w:pPr>
              <w:pStyle w:val="Compact"/>
              <w:jc w:val="left"/>
            </w:pPr>
            <w:r>
              <w:t xml:space="preserve">Rifampicin, 10 mg, PO, MD OD (6 days)</w:t>
            </w:r>
          </w:p>
        </w:tc>
        <w:tc>
          <w:tcPr/>
          <w:p>
            <w:pPr>
              <w:pStyle w:val="Compact"/>
              <w:jc w:val="left"/>
            </w:pPr>
            <w:r>
              <w:t xml:space="preserve">Alfentanil, PO</w:t>
            </w:r>
          </w:p>
        </w:tc>
        <w:tc>
          <w:tcPr/>
          <w:p>
            <w:pPr>
              <w:pStyle w:val="Compact"/>
              <w:jc w:val="left"/>
            </w:pPr>
            <w:r>
              <w:t xml:space="preserve">0.32</w:t>
            </w:r>
          </w:p>
        </w:tc>
        <w:tc>
          <w:tcPr/>
          <w:p>
            <w:pPr>
              <w:pStyle w:val="Compact"/>
              <w:jc w:val="left"/>
            </w:pPr>
            <w:r>
              <w:t xml:space="preserve">0.61</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0.86</w:t>
            </w:r>
          </w:p>
        </w:tc>
        <w:tc>
          <w:tcPr/>
          <w:p>
            <w:pPr>
              <w:pStyle w:val="Compact"/>
              <w:jc w:val="left"/>
            </w:pPr>
            <w:r>
              <w:t xml:space="preserve">0.54</w:t>
            </w:r>
          </w:p>
        </w:tc>
        <w:tc>
          <w:tcPr/>
          <w:p>
            <w:pPr>
              <w:pStyle w:val="Compact"/>
              <w:jc w:val="left"/>
            </w:pPr>
            <w:r>
              <w:t xml:space="preserve">Kharasch 2011</w:t>
            </w:r>
          </w:p>
        </w:tc>
      </w:tr>
      <w:tr>
        <w:tc>
          <w:tcPr/>
          <w:p>
            <w:pPr>
              <w:pStyle w:val="Compact"/>
              <w:jc w:val="left"/>
            </w:pPr>
            <w:r>
              <w:t xml:space="preserve">311</w:t>
            </w:r>
          </w:p>
        </w:tc>
        <w:tc>
          <w:tcPr/>
          <w:p>
            <w:pPr>
              <w:pStyle w:val="Compact"/>
              <w:jc w:val="left"/>
            </w:pPr>
            <w:r>
              <w:t xml:space="preserve">Rifampicin, 25 mg, PO, MD OD (6 days)</w:t>
            </w:r>
          </w:p>
        </w:tc>
        <w:tc>
          <w:tcPr/>
          <w:p>
            <w:pPr>
              <w:pStyle w:val="Compact"/>
              <w:jc w:val="left"/>
            </w:pPr>
            <w:r>
              <w:t xml:space="preserve">Alfentanil, PO</w:t>
            </w:r>
          </w:p>
        </w:tc>
        <w:tc>
          <w:tcPr/>
          <w:p>
            <w:pPr>
              <w:pStyle w:val="Compact"/>
              <w:jc w:val="left"/>
            </w:pPr>
            <w:r>
              <w:t xml:space="preserve">0.19</w:t>
            </w:r>
          </w:p>
        </w:tc>
        <w:tc>
          <w:tcPr/>
          <w:p>
            <w:pPr>
              <w:pStyle w:val="Compact"/>
              <w:jc w:val="left"/>
            </w:pPr>
            <w:r>
              <w:t xml:space="preserve">0.30</w:t>
            </w:r>
          </w:p>
        </w:tc>
        <w:tc>
          <w:tcPr/>
          <w:p>
            <w:pPr>
              <w:pStyle w:val="Compact"/>
              <w:jc w:val="left"/>
            </w:pPr>
            <w:r>
              <w:t xml:space="preserve">0.62</w:t>
            </w:r>
          </w:p>
        </w:tc>
        <w:tc>
          <w:tcPr/>
          <w:p>
            <w:pPr>
              <w:pStyle w:val="Compact"/>
              <w:jc w:val="left"/>
            </w:pPr>
            <w:r>
              <w:t xml:space="preserve">0.31</w:t>
            </w:r>
          </w:p>
        </w:tc>
        <w:tc>
          <w:tcPr/>
          <w:p>
            <w:pPr>
              <w:pStyle w:val="Compact"/>
              <w:jc w:val="left"/>
            </w:pPr>
            <w:r>
              <w:t xml:space="preserve">0.49</w:t>
            </w:r>
          </w:p>
        </w:tc>
        <w:tc>
          <w:tcPr/>
          <w:p>
            <w:pPr>
              <w:pStyle w:val="Compact"/>
              <w:jc w:val="left"/>
            </w:pPr>
            <w:r>
              <w:t xml:space="preserve">0.64</w:t>
            </w:r>
          </w:p>
        </w:tc>
        <w:tc>
          <w:tcPr/>
          <w:p>
            <w:pPr>
              <w:pStyle w:val="Compact"/>
              <w:jc w:val="left"/>
            </w:pPr>
            <w:r>
              <w:t xml:space="preserve">Kharasch 2011</w:t>
            </w:r>
          </w:p>
        </w:tc>
      </w:tr>
      <w:tr>
        <w:tc>
          <w:tcPr/>
          <w:p>
            <w:pPr>
              <w:pStyle w:val="Compact"/>
              <w:jc w:val="left"/>
            </w:pPr>
            <w:r>
              <w:t xml:space="preserve">312</w:t>
            </w:r>
          </w:p>
        </w:tc>
        <w:tc>
          <w:tcPr/>
          <w:p>
            <w:pPr>
              <w:pStyle w:val="Compact"/>
              <w:jc w:val="left"/>
            </w:pPr>
            <w:r>
              <w:t xml:space="preserve">Rifampicin, 75 mg, PO, MD OD (6 days)</w:t>
            </w:r>
          </w:p>
        </w:tc>
        <w:tc>
          <w:tcPr/>
          <w:p>
            <w:pPr>
              <w:pStyle w:val="Compact"/>
              <w:jc w:val="left"/>
            </w:pPr>
            <w:r>
              <w:t xml:space="preserve">Alfentanil, PO</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0.74</w:t>
            </w:r>
          </w:p>
        </w:tc>
        <w:tc>
          <w:tcPr/>
          <w:p>
            <w:pPr>
              <w:pStyle w:val="Compact"/>
              <w:jc w:val="left"/>
            </w:pPr>
            <w:r>
              <w:t xml:space="preserve">0.18</w:t>
            </w:r>
          </w:p>
        </w:tc>
        <w:tc>
          <w:tcPr/>
          <w:p>
            <w:pPr>
              <w:pStyle w:val="Compact"/>
              <w:jc w:val="left"/>
            </w:pPr>
            <w:r>
              <w:t xml:space="preserve">0.25</w:t>
            </w:r>
          </w:p>
        </w:tc>
        <w:tc>
          <w:tcPr/>
          <w:p>
            <w:pPr>
              <w:pStyle w:val="Compact"/>
              <w:jc w:val="left"/>
            </w:pPr>
            <w:r>
              <w:t xml:space="preserve">0.72</w:t>
            </w:r>
          </w:p>
        </w:tc>
        <w:tc>
          <w:tcPr/>
          <w:p>
            <w:pPr>
              <w:pStyle w:val="Compact"/>
              <w:jc w:val="left"/>
            </w:pPr>
            <w:r>
              <w:t xml:space="preserve">Kharasch 2011</w:t>
            </w:r>
          </w:p>
        </w:tc>
      </w:tr>
      <w:tr>
        <w:tc>
          <w:tcPr/>
          <w:p>
            <w:pPr>
              <w:pStyle w:val="Compact"/>
              <w:jc w:val="left"/>
            </w:pPr>
            <w:r>
              <w:t xml:space="preserve">342</w:t>
            </w:r>
          </w:p>
        </w:tc>
        <w:tc>
          <w:tcPr/>
          <w:p>
            <w:pPr>
              <w:pStyle w:val="Compact"/>
              <w:jc w:val="left"/>
            </w:pPr>
            <w:r>
              <w:t xml:space="preserve">Rifampicin, 600 mg, PO, MD OD (6 days)</w:t>
            </w:r>
          </w:p>
        </w:tc>
        <w:tc>
          <w:tcPr/>
          <w:p>
            <w:pPr>
              <w:pStyle w:val="Compact"/>
              <w:jc w:val="left"/>
            </w:pPr>
            <w:r>
              <w:t xml:space="preserve">Midazolam, IV</w:t>
            </w:r>
          </w:p>
        </w:tc>
        <w:tc>
          <w:tcPr/>
          <w:p>
            <w:pPr>
              <w:pStyle w:val="Compact"/>
              <w:jc w:val="left"/>
            </w:pPr>
            <w:r>
              <w:t xml:space="preserve">0.47</w:t>
            </w:r>
          </w:p>
        </w:tc>
        <w:tc>
          <w:tcPr/>
          <w:p>
            <w:pPr>
              <w:pStyle w:val="Compact"/>
              <w:jc w:val="left"/>
            </w:pPr>
            <w:r>
              <w:t xml:space="preserve">0.66</w:t>
            </w:r>
          </w:p>
        </w:tc>
        <w:tc>
          <w:tcPr/>
          <w:p>
            <w:pPr>
              <w:pStyle w:val="Compact"/>
              <w:jc w:val="left"/>
            </w:pPr>
            <w:r>
              <w:t xml:space="preserve">0.72</w:t>
            </w:r>
          </w:p>
        </w:tc>
        <w:tc>
          <w:tcPr/>
          <w:p>
            <w:pPr>
              <w:pStyle w:val="Compact"/>
              <w:jc w:val="left"/>
            </w:pPr>
            <w:r>
              <w:t xml:space="preserve">0.90</w:t>
            </w:r>
          </w:p>
        </w:tc>
        <w:tc>
          <w:tcPr/>
          <w:p>
            <w:pPr>
              <w:pStyle w:val="Compact"/>
              <w:jc w:val="left"/>
            </w:pPr>
            <w:r>
              <w:t xml:space="preserve">1.11</w:t>
            </w:r>
          </w:p>
        </w:tc>
        <w:tc>
          <w:tcPr/>
          <w:p>
            <w:pPr>
              <w:pStyle w:val="Compact"/>
              <w:jc w:val="left"/>
            </w:pPr>
            <w:r>
              <w:t xml:space="preserve">0.82</w:t>
            </w:r>
          </w:p>
        </w:tc>
        <w:tc>
          <w:tcPr/>
          <w:p>
            <w:pPr>
              <w:pStyle w:val="Compact"/>
              <w:jc w:val="left"/>
            </w:pPr>
            <w:r>
              <w:t xml:space="preserve">Link 2008</w:t>
            </w:r>
          </w:p>
        </w:tc>
      </w:tr>
      <w:tr>
        <w:tc>
          <w:tcPr/>
          <w:p>
            <w:pPr>
              <w:pStyle w:val="Compact"/>
              <w:jc w:val="left"/>
            </w:pPr>
            <w:r>
              <w:t xml:space="preserve">344</w:t>
            </w:r>
          </w:p>
        </w:tc>
        <w:tc>
          <w:tcPr/>
          <w:p>
            <w:pPr>
              <w:pStyle w:val="Compact"/>
              <w:jc w:val="left"/>
            </w:pPr>
            <w:r>
              <w:t xml:space="preserve">Rifampicin, 600 mg, PO, MD OD (6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0.02</w:t>
            </w:r>
          </w:p>
        </w:tc>
        <w:tc>
          <w:tcPr/>
          <w:p>
            <w:pPr>
              <w:pStyle w:val="Compact"/>
              <w:jc w:val="left"/>
            </w:pPr>
            <w:r>
              <w:t xml:space="preserve">1.98</w:t>
            </w:r>
          </w:p>
        </w:tc>
        <w:tc>
          <w:tcPr/>
          <w:p>
            <w:pPr>
              <w:pStyle w:val="Compact"/>
              <w:jc w:val="left"/>
            </w:pPr>
            <w:r>
              <w:t xml:space="preserve">0.08</w:t>
            </w:r>
          </w:p>
        </w:tc>
        <w:tc>
          <w:tcPr/>
          <w:p>
            <w:pPr>
              <w:pStyle w:val="Compact"/>
              <w:jc w:val="left"/>
            </w:pPr>
            <w:r>
              <w:t xml:space="preserve">0.03</w:t>
            </w:r>
          </w:p>
        </w:tc>
        <w:tc>
          <w:tcPr/>
          <w:p>
            <w:pPr>
              <w:pStyle w:val="Compact"/>
              <w:jc w:val="left"/>
            </w:pPr>
            <w:r>
              <w:t xml:space="preserve">2.23</w:t>
            </w:r>
          </w:p>
        </w:tc>
        <w:tc>
          <w:tcPr/>
          <w:p>
            <w:pPr>
              <w:pStyle w:val="Compact"/>
              <w:jc w:val="left"/>
            </w:pPr>
            <w:r>
              <w:t xml:space="preserve">Link 2008</w:t>
            </w:r>
          </w:p>
        </w:tc>
      </w:tr>
      <w:tr>
        <w:tc>
          <w:tcPr/>
          <w:p>
            <w:pPr>
              <w:pStyle w:val="Compact"/>
              <w:jc w:val="left"/>
            </w:pPr>
            <w:r>
              <w:t xml:space="preserve">354</w:t>
            </w:r>
          </w:p>
        </w:tc>
        <w:tc>
          <w:tcPr/>
          <w:p>
            <w:pPr>
              <w:pStyle w:val="Compact"/>
              <w:jc w:val="left"/>
            </w:pPr>
            <w:r>
              <w:t xml:space="preserve">Clarithromycin, 500 mg, PO, MD BID (4 days)</w:t>
            </w:r>
          </w:p>
        </w:tc>
        <w:tc>
          <w:tcPr/>
          <w:p>
            <w:pPr>
              <w:pStyle w:val="Compact"/>
              <w:jc w:val="left"/>
            </w:pPr>
            <w:r>
              <w:t xml:space="preserve">Midazolam, PO</w:t>
            </w:r>
          </w:p>
        </w:tc>
        <w:tc>
          <w:tcPr/>
          <w:p>
            <w:pPr>
              <w:pStyle w:val="Compact"/>
              <w:jc w:val="left"/>
            </w:pPr>
            <w:r>
              <w:t xml:space="preserve">5.86</w:t>
            </w:r>
          </w:p>
        </w:tc>
        <w:tc>
          <w:tcPr/>
          <w:p>
            <w:pPr>
              <w:pStyle w:val="Compact"/>
              <w:jc w:val="left"/>
            </w:pPr>
            <w:r>
              <w:t xml:space="preserve">5.56</w:t>
            </w:r>
          </w:p>
        </w:tc>
        <w:tc>
          <w:tcPr/>
          <w:p>
            <w:pPr>
              <w:pStyle w:val="Compact"/>
              <w:jc w:val="left"/>
            </w:pPr>
            <w:r>
              <w:t xml:space="preserve">1.06</w:t>
            </w:r>
          </w:p>
        </w:tc>
        <w:tc>
          <w:tcPr/>
          <w:p>
            <w:pPr>
              <w:pStyle w:val="Compact"/>
              <w:jc w:val="left"/>
            </w:pPr>
            <w:r>
              <w:t xml:space="preserve">2.62</w:t>
            </w:r>
          </w:p>
        </w:tc>
        <w:tc>
          <w:tcPr/>
          <w:p>
            <w:pPr>
              <w:pStyle w:val="Compact"/>
              <w:jc w:val="left"/>
            </w:pPr>
            <w:r>
              <w:t xml:space="preserve">-</w:t>
            </w:r>
          </w:p>
        </w:tc>
        <w:tc>
          <w:tcPr/>
          <w:p>
            <w:pPr>
              <w:pStyle w:val="Compact"/>
              <w:jc w:val="left"/>
            </w:pPr>
            <w:r>
              <w:t xml:space="preserve">-</w:t>
            </w:r>
          </w:p>
        </w:tc>
        <w:tc>
          <w:tcPr/>
          <w:p>
            <w:pPr>
              <w:pStyle w:val="Compact"/>
              <w:jc w:val="left"/>
            </w:pPr>
            <w:r>
              <w:t xml:space="preserve">Markert 2013</w:t>
            </w:r>
          </w:p>
        </w:tc>
      </w:tr>
      <w:tr>
        <w:tc>
          <w:tcPr/>
          <w:p>
            <w:pPr>
              <w:pStyle w:val="Compact"/>
              <w:jc w:val="left"/>
            </w:pPr>
            <w:r>
              <w:t xml:space="preserve">362</w:t>
            </w:r>
          </w:p>
        </w:tc>
        <w:tc>
          <w:tcPr/>
          <w:p>
            <w:pPr>
              <w:pStyle w:val="Compact"/>
              <w:jc w:val="left"/>
            </w:pPr>
            <w:r>
              <w:t xml:space="preserve">Erythromycin, 200 mg, PO, MD QID (2 days)</w:t>
            </w:r>
          </w:p>
        </w:tc>
        <w:tc>
          <w:tcPr/>
          <w:p>
            <w:pPr>
              <w:pStyle w:val="Compact"/>
              <w:jc w:val="left"/>
            </w:pPr>
            <w:r>
              <w:t xml:space="preserve">Midazolam, PO</w:t>
            </w:r>
          </w:p>
        </w:tc>
        <w:tc>
          <w:tcPr/>
          <w:p>
            <w:pPr>
              <w:pStyle w:val="Compact"/>
              <w:jc w:val="left"/>
            </w:pPr>
            <w:r>
              <w:t xml:space="preserve">1.31</w:t>
            </w:r>
          </w:p>
        </w:tc>
        <w:tc>
          <w:tcPr/>
          <w:p>
            <w:pPr>
              <w:pStyle w:val="Compact"/>
              <w:jc w:val="left"/>
            </w:pPr>
            <w:r>
              <w:t xml:space="preserve">1.16</w:t>
            </w:r>
          </w:p>
        </w:tc>
        <w:tc>
          <w:tcPr/>
          <w:p>
            <w:pPr>
              <w:pStyle w:val="Compact"/>
              <w:jc w:val="left"/>
            </w:pPr>
            <w:r>
              <w:t xml:space="preserve">1.13</w:t>
            </w:r>
          </w:p>
        </w:tc>
        <w:tc>
          <w:tcPr/>
          <w:p>
            <w:pPr>
              <w:pStyle w:val="Compact"/>
              <w:jc w:val="left"/>
            </w:pPr>
            <w:r>
              <w:t xml:space="preserve">0.82</w:t>
            </w:r>
          </w:p>
        </w:tc>
        <w:tc>
          <w:tcPr/>
          <w:p>
            <w:pPr>
              <w:pStyle w:val="Compact"/>
              <w:jc w:val="left"/>
            </w:pPr>
            <w:r>
              <w:t xml:space="preserve">0.91</w:t>
            </w:r>
          </w:p>
        </w:tc>
        <w:tc>
          <w:tcPr/>
          <w:p>
            <w:pPr>
              <w:pStyle w:val="Compact"/>
              <w:jc w:val="left"/>
            </w:pPr>
            <w:r>
              <w:t xml:space="preserve">0.90</w:t>
            </w:r>
          </w:p>
        </w:tc>
        <w:tc>
          <w:tcPr/>
          <w:p>
            <w:pPr>
              <w:pStyle w:val="Compact"/>
              <w:jc w:val="left"/>
            </w:pPr>
            <w:r>
              <w:t xml:space="preserve">Okudaira 2007</w:t>
            </w:r>
          </w:p>
        </w:tc>
      </w:tr>
      <w:tr>
        <w:tc>
          <w:tcPr/>
          <w:p>
            <w:pPr>
              <w:pStyle w:val="Compact"/>
              <w:jc w:val="left"/>
            </w:pPr>
            <w:r>
              <w:t xml:space="preserve">363</w:t>
            </w:r>
          </w:p>
        </w:tc>
        <w:tc>
          <w:tcPr/>
          <w:p>
            <w:pPr>
              <w:pStyle w:val="Compact"/>
              <w:jc w:val="left"/>
            </w:pPr>
            <w:r>
              <w:t xml:space="preserve">Erythromycin, 200 mg, PO, MD QID (4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0.93</w:t>
            </w:r>
          </w:p>
        </w:tc>
        <w:tc>
          <w:tcPr/>
          <w:p>
            <w:pPr>
              <w:pStyle w:val="Compact"/>
              <w:jc w:val="left"/>
            </w:pPr>
            <w:r>
              <w:t xml:space="preserve">1.20</w:t>
            </w:r>
          </w:p>
        </w:tc>
        <w:tc>
          <w:tcPr/>
          <w:p>
            <w:pPr>
              <w:pStyle w:val="Compact"/>
              <w:jc w:val="left"/>
            </w:pPr>
            <w:r>
              <w:t xml:space="preserve">0.77</w:t>
            </w:r>
          </w:p>
        </w:tc>
        <w:tc>
          <w:tcPr/>
          <w:p>
            <w:pPr>
              <w:pStyle w:val="Compact"/>
              <w:jc w:val="left"/>
            </w:pPr>
            <w:r>
              <w:t xml:space="preserve">Okudaira 2007</w:t>
            </w:r>
          </w:p>
        </w:tc>
      </w:tr>
      <w:tr>
        <w:tc>
          <w:tcPr/>
          <w:p>
            <w:pPr>
              <w:pStyle w:val="Compact"/>
              <w:jc w:val="left"/>
            </w:pPr>
            <w:r>
              <w:t xml:space="preserve">364</w:t>
            </w:r>
          </w:p>
        </w:tc>
        <w:tc>
          <w:tcPr/>
          <w:p>
            <w:pPr>
              <w:pStyle w:val="Compact"/>
              <w:jc w:val="left"/>
            </w:pPr>
            <w:r>
              <w:t xml:space="preserve">Erythromycin, 200 mg, PO, MD QID (7 days)</w:t>
            </w:r>
          </w:p>
        </w:tc>
        <w:tc>
          <w:tcPr/>
          <w:p>
            <w:pPr>
              <w:pStyle w:val="Compact"/>
              <w:jc w:val="left"/>
            </w:pPr>
            <w:r>
              <w:t xml:space="preserve">Midazolam, PO</w:t>
            </w:r>
          </w:p>
        </w:tc>
        <w:tc>
          <w:tcPr/>
          <w:p>
            <w:pPr>
              <w:pStyle w:val="Compact"/>
              <w:jc w:val="left"/>
            </w:pPr>
            <w:r>
              <w:t xml:space="preserve">1.67</w:t>
            </w:r>
          </w:p>
        </w:tc>
        <w:tc>
          <w:tcPr/>
          <w:p>
            <w:pPr>
              <w:pStyle w:val="Compact"/>
              <w:jc w:val="left"/>
            </w:pPr>
            <w:r>
              <w:t xml:space="preserve">1.69</w:t>
            </w:r>
          </w:p>
        </w:tc>
        <w:tc>
          <w:tcPr/>
          <w:p>
            <w:pPr>
              <w:pStyle w:val="Compact"/>
              <w:jc w:val="left"/>
            </w:pPr>
            <w:r>
              <w:t xml:space="preserve">0.99</w:t>
            </w:r>
          </w:p>
        </w:tc>
        <w:tc>
          <w:tcPr/>
          <w:p>
            <w:pPr>
              <w:pStyle w:val="Compact"/>
              <w:jc w:val="left"/>
            </w:pPr>
            <w:r>
              <w:t xml:space="preserve">0.95</w:t>
            </w:r>
          </w:p>
        </w:tc>
        <w:tc>
          <w:tcPr/>
          <w:p>
            <w:pPr>
              <w:pStyle w:val="Compact"/>
              <w:jc w:val="left"/>
            </w:pPr>
            <w:r>
              <w:t xml:space="preserve">1.17</w:t>
            </w:r>
          </w:p>
        </w:tc>
        <w:tc>
          <w:tcPr/>
          <w:p>
            <w:pPr>
              <w:pStyle w:val="Compact"/>
              <w:jc w:val="left"/>
            </w:pPr>
            <w:r>
              <w:t xml:space="preserve">0.81</w:t>
            </w:r>
          </w:p>
        </w:tc>
        <w:tc>
          <w:tcPr/>
          <w:p>
            <w:pPr>
              <w:pStyle w:val="Compact"/>
              <w:jc w:val="left"/>
            </w:pPr>
            <w:r>
              <w:t xml:space="preserve">Okudaira 2007</w:t>
            </w:r>
          </w:p>
        </w:tc>
      </w:tr>
      <w:tr>
        <w:tc>
          <w:tcPr/>
          <w:p>
            <w:pPr>
              <w:pStyle w:val="Compact"/>
              <w:jc w:val="left"/>
            </w:pPr>
            <w:r>
              <w:t xml:space="preserve">366</w:t>
            </w:r>
          </w:p>
        </w:tc>
        <w:tc>
          <w:tcPr/>
          <w:p>
            <w:pPr>
              <w:pStyle w:val="Compact"/>
              <w:jc w:val="left"/>
            </w:pPr>
            <w:r>
              <w:t xml:space="preserve">Erythromycin, 500 mg, PO, MD TID (7 days)</w:t>
            </w:r>
          </w:p>
        </w:tc>
        <w:tc>
          <w:tcPr/>
          <w:p>
            <w:pPr>
              <w:pStyle w:val="Compact"/>
              <w:jc w:val="left"/>
            </w:pPr>
            <w:r>
              <w:t xml:space="preserve">Midazolam, PO</w:t>
            </w:r>
          </w:p>
        </w:tc>
        <w:tc>
          <w:tcPr/>
          <w:p>
            <w:pPr>
              <w:pStyle w:val="Compact"/>
              <w:jc w:val="left"/>
            </w:pPr>
            <w:r>
              <w:t xml:space="preserve">3.79</w:t>
            </w:r>
          </w:p>
        </w:tc>
        <w:tc>
          <w:tcPr/>
          <w:p>
            <w:pPr>
              <w:pStyle w:val="Compact"/>
              <w:jc w:val="left"/>
            </w:pPr>
            <w:r>
              <w:t xml:space="preserve">4.07</w:t>
            </w:r>
          </w:p>
        </w:tc>
        <w:tc>
          <w:tcPr/>
          <w:p>
            <w:pPr>
              <w:pStyle w:val="Compact"/>
              <w:jc w:val="left"/>
            </w:pPr>
            <w:r>
              <w:t xml:space="preserve">0.93</w:t>
            </w:r>
          </w:p>
        </w:tc>
        <w:tc>
          <w:tcPr/>
          <w:p>
            <w:pPr>
              <w:pStyle w:val="Compact"/>
              <w:jc w:val="left"/>
            </w:pPr>
            <w:r>
              <w:t xml:space="preserve">1.89</w:t>
            </w:r>
          </w:p>
        </w:tc>
        <w:tc>
          <w:tcPr/>
          <w:p>
            <w:pPr>
              <w:pStyle w:val="Compact"/>
              <w:jc w:val="left"/>
            </w:pPr>
            <w:r>
              <w:t xml:space="preserve">2.70</w:t>
            </w:r>
          </w:p>
        </w:tc>
        <w:tc>
          <w:tcPr/>
          <w:p>
            <w:pPr>
              <w:pStyle w:val="Compact"/>
              <w:jc w:val="left"/>
            </w:pPr>
            <w:r>
              <w:t xml:space="preserve">0.70</w:t>
            </w:r>
          </w:p>
        </w:tc>
        <w:tc>
          <w:tcPr/>
          <w:p>
            <w:pPr>
              <w:pStyle w:val="Compact"/>
              <w:jc w:val="left"/>
            </w:pPr>
            <w:r>
              <w:t xml:space="preserve">Olkkola 1993</w:t>
            </w:r>
          </w:p>
        </w:tc>
      </w:tr>
      <w:tr>
        <w:tc>
          <w:tcPr/>
          <w:p>
            <w:pPr>
              <w:pStyle w:val="Compact"/>
              <w:jc w:val="left"/>
            </w:pPr>
            <w:r>
              <w:t xml:space="preserve">368</w:t>
            </w:r>
          </w:p>
        </w:tc>
        <w:tc>
          <w:tcPr/>
          <w:p>
            <w:pPr>
              <w:pStyle w:val="Compact"/>
              <w:jc w:val="left"/>
            </w:pPr>
            <w:r>
              <w:t xml:space="preserve">Erythromycin, 500 mg, PO, MD TID (7 days)</w:t>
            </w:r>
          </w:p>
        </w:tc>
        <w:tc>
          <w:tcPr/>
          <w:p>
            <w:pPr>
              <w:pStyle w:val="Compact"/>
              <w:jc w:val="left"/>
            </w:pPr>
            <w:r>
              <w:t xml:space="preserve">Midazolam, IV</w:t>
            </w:r>
          </w:p>
        </w:tc>
        <w:tc>
          <w:tcPr/>
          <w:p>
            <w:pPr>
              <w:pStyle w:val="Compact"/>
              <w:jc w:val="left"/>
            </w:pPr>
            <w:r>
              <w:t xml:space="preserve">2.00</w:t>
            </w:r>
          </w:p>
        </w:tc>
        <w:tc>
          <w:tcPr/>
          <w:p>
            <w:pPr>
              <w:pStyle w:val="Compact"/>
              <w:jc w:val="left"/>
            </w:pPr>
            <w:r>
              <w:t xml:space="preserve">1.96</w:t>
            </w:r>
          </w:p>
        </w:tc>
        <w:tc>
          <w:tcPr/>
          <w:p>
            <w:pPr>
              <w:pStyle w:val="Compact"/>
              <w:jc w:val="left"/>
            </w:pPr>
            <w:r>
              <w:t xml:space="preserve">1.02</w:t>
            </w:r>
          </w:p>
        </w:tc>
        <w:tc>
          <w:tcPr/>
          <w:p>
            <w:pPr>
              <w:pStyle w:val="Compact"/>
              <w:jc w:val="left"/>
            </w:pPr>
            <w:r>
              <w:t xml:space="preserve">1.02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1993</w:t>
            </w:r>
          </w:p>
        </w:tc>
      </w:tr>
      <w:tr>
        <w:tc>
          <w:tcPr/>
          <w:p>
            <w:pPr>
              <w:pStyle w:val="Compact"/>
              <w:jc w:val="left"/>
            </w:pPr>
            <w:r>
              <w:t xml:space="preserve">370</w:t>
            </w:r>
          </w:p>
        </w:tc>
        <w:tc>
          <w:tcPr/>
          <w:p>
            <w:pPr>
              <w:pStyle w:val="Compact"/>
              <w:jc w:val="left"/>
            </w:pPr>
            <w:r>
              <w:t xml:space="preserve">Itraconazole, 200 mg, PO, MD OD (4 days)</w:t>
            </w:r>
          </w:p>
        </w:tc>
        <w:tc>
          <w:tcPr/>
          <w:p>
            <w:pPr>
              <w:pStyle w:val="Compact"/>
              <w:jc w:val="left"/>
            </w:pPr>
            <w:r>
              <w:t xml:space="preserve">Midazolam, PO</w:t>
            </w:r>
          </w:p>
        </w:tc>
        <w:tc>
          <w:tcPr/>
          <w:p>
            <w:pPr>
              <w:pStyle w:val="Compact"/>
              <w:jc w:val="left"/>
            </w:pPr>
            <w:r>
              <w:t xml:space="preserve">5.25</w:t>
            </w:r>
          </w:p>
        </w:tc>
        <w:tc>
          <w:tcPr/>
          <w:p>
            <w:pPr>
              <w:pStyle w:val="Compact"/>
              <w:jc w:val="left"/>
            </w:pPr>
            <w:r>
              <w:t xml:space="preserve">10.80</w:t>
            </w:r>
          </w:p>
        </w:tc>
        <w:tc>
          <w:tcPr/>
          <w:p>
            <w:pPr>
              <w:pStyle w:val="Compact"/>
              <w:jc w:val="left"/>
            </w:pPr>
            <w:r>
              <w:t xml:space="preserve">0.49</w:t>
            </w:r>
          </w:p>
        </w:tc>
        <w:tc>
          <w:tcPr/>
          <w:p>
            <w:pPr>
              <w:pStyle w:val="Compact"/>
              <w:jc w:val="left"/>
            </w:pPr>
            <w:r>
              <w:t xml:space="preserve">2.24</w:t>
            </w:r>
          </w:p>
        </w:tc>
        <w:tc>
          <w:tcPr/>
          <w:p>
            <w:pPr>
              <w:pStyle w:val="Compact"/>
              <w:jc w:val="left"/>
            </w:pPr>
            <w:r>
              <w:t xml:space="preserve">3.40</w:t>
            </w:r>
          </w:p>
        </w:tc>
        <w:tc>
          <w:tcPr/>
          <w:p>
            <w:pPr>
              <w:pStyle w:val="Compact"/>
              <w:jc w:val="left"/>
            </w:pPr>
            <w:r>
              <w:t xml:space="preserve">0.66</w:t>
            </w:r>
          </w:p>
        </w:tc>
        <w:tc>
          <w:tcPr/>
          <w:p>
            <w:pPr>
              <w:pStyle w:val="Compact"/>
              <w:jc w:val="left"/>
            </w:pPr>
            <w:r>
              <w:t xml:space="preserve">Olkkola 1994</w:t>
            </w:r>
          </w:p>
        </w:tc>
      </w:tr>
      <w:tr>
        <w:tc>
          <w:tcPr/>
          <w:p>
            <w:pPr>
              <w:pStyle w:val="Compact"/>
              <w:jc w:val="left"/>
            </w:pPr>
            <w:r>
              <w:t xml:space="preserve">377</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4.55</w:t>
            </w:r>
          </w:p>
        </w:tc>
        <w:tc>
          <w:tcPr/>
          <w:p>
            <w:pPr>
              <w:pStyle w:val="Compact"/>
              <w:jc w:val="left"/>
            </w:pPr>
            <w:r>
              <w:t xml:space="preserve">3.40</w:t>
            </w:r>
          </w:p>
        </w:tc>
        <w:tc>
          <w:tcPr/>
          <w:p>
            <w:pPr>
              <w:pStyle w:val="Compact"/>
              <w:jc w:val="left"/>
            </w:pPr>
            <w:r>
              <w:t xml:space="preserve">1.34</w:t>
            </w:r>
          </w:p>
        </w:tc>
        <w:tc>
          <w:tcPr/>
          <w:p>
            <w:pPr>
              <w:pStyle w:val="Compact"/>
              <w:jc w:val="left"/>
            </w:pPr>
            <w:r>
              <w:t xml:space="preserve">2.20</w:t>
            </w:r>
          </w:p>
        </w:tc>
        <w:tc>
          <w:tcPr/>
          <w:p>
            <w:pPr>
              <w:pStyle w:val="Compact"/>
              <w:jc w:val="left"/>
            </w:pPr>
            <w:r>
              <w:t xml:space="preserve">1.80</w:t>
            </w:r>
          </w:p>
        </w:tc>
        <w:tc>
          <w:tcPr/>
          <w:p>
            <w:pPr>
              <w:pStyle w:val="Compact"/>
              <w:jc w:val="left"/>
            </w:pPr>
            <w:r>
              <w:t xml:space="preserve">1.22</w:t>
            </w:r>
          </w:p>
        </w:tc>
        <w:tc>
          <w:tcPr/>
          <w:p>
            <w:pPr>
              <w:pStyle w:val="Compact"/>
              <w:jc w:val="left"/>
            </w:pPr>
            <w:r>
              <w:t xml:space="preserve">Olkkola 1996</w:t>
            </w:r>
          </w:p>
        </w:tc>
      </w:tr>
      <w:tr>
        <w:tc>
          <w:tcPr/>
          <w:p>
            <w:pPr>
              <w:pStyle w:val="Compact"/>
              <w:jc w:val="left"/>
            </w:pPr>
            <w:r>
              <w:t xml:space="preserve">378</w:t>
            </w:r>
          </w:p>
        </w:tc>
        <w:tc>
          <w:tcPr/>
          <w:p>
            <w:pPr>
              <w:pStyle w:val="Compact"/>
              <w:jc w:val="left"/>
            </w:pPr>
            <w:r>
              <w:t xml:space="preserve">Itraconazole, 200 mg, PO, MD OD (4 days)</w:t>
            </w:r>
          </w:p>
        </w:tc>
        <w:tc>
          <w:tcPr/>
          <w:p>
            <w:pPr>
              <w:pStyle w:val="Compact"/>
              <w:jc w:val="left"/>
            </w:pPr>
            <w:r>
              <w:t xml:space="preserve">Midazolam, IV</w:t>
            </w:r>
          </w:p>
        </w:tc>
        <w:tc>
          <w:tcPr/>
          <w:p>
            <w:pPr>
              <w:pStyle w:val="Compact"/>
              <w:jc w:val="left"/>
            </w:pPr>
            <w:r>
              <w:t xml:space="preserve">2.32</w:t>
            </w:r>
          </w:p>
        </w:tc>
        <w:tc>
          <w:tcPr/>
          <w:p>
            <w:pPr>
              <w:pStyle w:val="Compact"/>
              <w:jc w:val="left"/>
            </w:pPr>
            <w:r>
              <w:t xml:space="preserve">3.23</w:t>
            </w:r>
          </w:p>
        </w:tc>
        <w:tc>
          <w:tcPr/>
          <w:p>
            <w:pPr>
              <w:pStyle w:val="Compact"/>
              <w:jc w:val="left"/>
            </w:pPr>
            <w:r>
              <w:t xml:space="preserve">0.72</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379</w:t>
            </w:r>
          </w:p>
        </w:tc>
        <w:tc>
          <w:tcPr/>
          <w:p>
            <w:pPr>
              <w:pStyle w:val="Compact"/>
              <w:jc w:val="left"/>
            </w:pPr>
            <w:r>
              <w:t xml:space="preserve">Itraconazole, 200 mg, PO, MD OD (6 days)</w:t>
            </w:r>
          </w:p>
        </w:tc>
        <w:tc>
          <w:tcPr/>
          <w:p>
            <w:pPr>
              <w:pStyle w:val="Compact"/>
              <w:jc w:val="left"/>
            </w:pPr>
            <w:r>
              <w:t xml:space="preserve">Midazolam, PO</w:t>
            </w:r>
          </w:p>
        </w:tc>
        <w:tc>
          <w:tcPr/>
          <w:p>
            <w:pPr>
              <w:pStyle w:val="Compact"/>
              <w:jc w:val="left"/>
            </w:pPr>
            <w:r>
              <w:t xml:space="preserve">6.18</w:t>
            </w:r>
          </w:p>
        </w:tc>
        <w:tc>
          <w:tcPr/>
          <w:p>
            <w:pPr>
              <w:pStyle w:val="Compact"/>
              <w:jc w:val="left"/>
            </w:pPr>
            <w:r>
              <w:t xml:space="preserve">6.60</w:t>
            </w:r>
          </w:p>
        </w:tc>
        <w:tc>
          <w:tcPr/>
          <w:p>
            <w:pPr>
              <w:pStyle w:val="Compact"/>
              <w:jc w:val="left"/>
            </w:pPr>
            <w:r>
              <w:t xml:space="preserve">0.94</w:t>
            </w:r>
          </w:p>
        </w:tc>
        <w:tc>
          <w:tcPr/>
          <w:p>
            <w:pPr>
              <w:pStyle w:val="Compact"/>
              <w:jc w:val="left"/>
            </w:pPr>
            <w:r>
              <w:t xml:space="preserve">2.57</w:t>
            </w:r>
          </w:p>
        </w:tc>
        <w:tc>
          <w:tcPr/>
          <w:p>
            <w:pPr>
              <w:pStyle w:val="Compact"/>
              <w:jc w:val="left"/>
            </w:pPr>
            <w:r>
              <w:t xml:space="preserve">2.50</w:t>
            </w:r>
          </w:p>
        </w:tc>
        <w:tc>
          <w:tcPr/>
          <w:p>
            <w:pPr>
              <w:pStyle w:val="Compact"/>
              <w:jc w:val="left"/>
            </w:pPr>
            <w:r>
              <w:t xml:space="preserve">1.03</w:t>
            </w:r>
          </w:p>
        </w:tc>
        <w:tc>
          <w:tcPr/>
          <w:p>
            <w:pPr>
              <w:pStyle w:val="Compact"/>
              <w:jc w:val="left"/>
            </w:pPr>
            <w:r>
              <w:t xml:space="preserve">Olkkola 1996</w:t>
            </w:r>
          </w:p>
        </w:tc>
      </w:tr>
      <w:tr>
        <w:tc>
          <w:tcPr/>
          <w:p>
            <w:pPr>
              <w:pStyle w:val="Compact"/>
              <w:jc w:val="left"/>
            </w:pPr>
            <w:r>
              <w:t xml:space="preserve">380</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2.71</w:t>
            </w:r>
          </w:p>
        </w:tc>
        <w:tc>
          <w:tcPr/>
          <w:p>
            <w:pPr>
              <w:pStyle w:val="Compact"/>
              <w:jc w:val="left"/>
            </w:pPr>
            <w:r>
              <w:t xml:space="preserve">2.50</w:t>
            </w:r>
          </w:p>
        </w:tc>
        <w:tc>
          <w:tcPr/>
          <w:p>
            <w:pPr>
              <w:pStyle w:val="Compact"/>
              <w:jc w:val="left"/>
            </w:pPr>
            <w:r>
              <w:t xml:space="preserve">1.08</w:t>
            </w:r>
          </w:p>
        </w:tc>
        <w:tc>
          <w:tcPr/>
          <w:p>
            <w:pPr>
              <w:pStyle w:val="Compact"/>
              <w:jc w:val="left"/>
            </w:pPr>
            <w:r>
              <w:t xml:space="preserve">2.19</w:t>
            </w:r>
          </w:p>
        </w:tc>
        <w:tc>
          <w:tcPr/>
          <w:p>
            <w:pPr>
              <w:pStyle w:val="Compact"/>
              <w:jc w:val="left"/>
            </w:pPr>
            <w:r>
              <w:t xml:space="preserve">2.50</w:t>
            </w:r>
          </w:p>
        </w:tc>
        <w:tc>
          <w:tcPr/>
          <w:p>
            <w:pPr>
              <w:pStyle w:val="Compact"/>
              <w:jc w:val="left"/>
            </w:pPr>
            <w:r>
              <w:t xml:space="preserve">0.88</w:t>
            </w:r>
          </w:p>
        </w:tc>
        <w:tc>
          <w:tcPr/>
          <w:p>
            <w:pPr>
              <w:pStyle w:val="Compact"/>
              <w:jc w:val="left"/>
            </w:pPr>
            <w:r>
              <w:t xml:space="preserve">Olkkola 1996</w:t>
            </w:r>
          </w:p>
        </w:tc>
      </w:tr>
      <w:tr>
        <w:tc>
          <w:tcPr/>
          <w:p>
            <w:pPr>
              <w:pStyle w:val="Compact"/>
              <w:jc w:val="left"/>
            </w:pPr>
            <w:r>
              <w:t xml:space="preserve">381</w:t>
            </w:r>
          </w:p>
        </w:tc>
        <w:tc>
          <w:tcPr/>
          <w:p>
            <w:pPr>
              <w:pStyle w:val="Compact"/>
              <w:jc w:val="left"/>
            </w:pPr>
            <w:r>
              <w:t xml:space="preserve">Fluconazole, 400/200 mg, PO, MD OD (4 days)</w:t>
            </w:r>
          </w:p>
        </w:tc>
        <w:tc>
          <w:tcPr/>
          <w:p>
            <w:pPr>
              <w:pStyle w:val="Compact"/>
              <w:jc w:val="left"/>
            </w:pPr>
            <w:r>
              <w:t xml:space="preserve">Midazolam, IV</w:t>
            </w:r>
          </w:p>
        </w:tc>
        <w:tc>
          <w:tcPr/>
          <w:p>
            <w:pPr>
              <w:pStyle w:val="Compact"/>
              <w:jc w:val="left"/>
            </w:pPr>
            <w:r>
              <w:t xml:space="preserve">2.13</w:t>
            </w:r>
          </w:p>
        </w:tc>
        <w:tc>
          <w:tcPr/>
          <w:p>
            <w:pPr>
              <w:pStyle w:val="Compact"/>
              <w:jc w:val="left"/>
            </w:pPr>
            <w:r>
              <w:t xml:space="preserve">2.04</w:t>
            </w:r>
          </w:p>
        </w:tc>
        <w:tc>
          <w:tcPr/>
          <w:p>
            <w:pPr>
              <w:pStyle w:val="Compact"/>
              <w:jc w:val="left"/>
            </w:pPr>
            <w:r>
              <w:t xml:space="preserve">1.05</w:t>
            </w:r>
          </w:p>
        </w:tc>
        <w:tc>
          <w:tcPr/>
          <w:p>
            <w:pPr>
              <w:pStyle w:val="Compact"/>
              <w:jc w:val="left"/>
            </w:pPr>
            <w:r>
              <w:t xml:space="preserve">0.32</w:t>
            </w:r>
          </w:p>
        </w:tc>
        <w:tc>
          <w:tcPr/>
          <w:p>
            <w:pPr>
              <w:pStyle w:val="Compact"/>
              <w:jc w:val="left"/>
            </w:pPr>
            <w:r>
              <w:t xml:space="preserve">-</w:t>
            </w:r>
          </w:p>
        </w:tc>
        <w:tc>
          <w:tcPr/>
          <w:p>
            <w:pPr>
              <w:pStyle w:val="Compact"/>
              <w:jc w:val="left"/>
            </w:pPr>
            <w:r>
              <w:t xml:space="preserve">-</w:t>
            </w:r>
          </w:p>
        </w:tc>
        <w:tc>
          <w:tcPr/>
          <w:p>
            <w:pPr>
              <w:pStyle w:val="Compact"/>
              <w:jc w:val="left"/>
            </w:pPr>
            <w:r>
              <w:t xml:space="preserve">Olkkola 1996</w:t>
            </w:r>
          </w:p>
        </w:tc>
      </w:tr>
      <w:tr>
        <w:tc>
          <w:tcPr/>
          <w:p>
            <w:pPr>
              <w:pStyle w:val="Compact"/>
              <w:jc w:val="left"/>
            </w:pPr>
            <w:r>
              <w:t xml:space="preserve">382</w:t>
            </w:r>
          </w:p>
        </w:tc>
        <w:tc>
          <w:tcPr/>
          <w:p>
            <w:pPr>
              <w:pStyle w:val="Compact"/>
              <w:jc w:val="left"/>
            </w:pPr>
            <w:r>
              <w:t xml:space="preserve">Fluconazole, 400/200 mg, PO, MD OD (6 days)</w:t>
            </w:r>
          </w:p>
        </w:tc>
        <w:tc>
          <w:tcPr/>
          <w:p>
            <w:pPr>
              <w:pStyle w:val="Compact"/>
              <w:jc w:val="left"/>
            </w:pPr>
            <w:r>
              <w:t xml:space="preserve">Midazolam, PO</w:t>
            </w:r>
          </w:p>
        </w:tc>
        <w:tc>
          <w:tcPr/>
          <w:p>
            <w:pPr>
              <w:pStyle w:val="Compact"/>
              <w:jc w:val="left"/>
            </w:pPr>
            <w:r>
              <w:t xml:space="preserve">4.20</w:t>
            </w:r>
          </w:p>
        </w:tc>
        <w:tc>
          <w:tcPr/>
          <w:p>
            <w:pPr>
              <w:pStyle w:val="Compact"/>
              <w:jc w:val="left"/>
            </w:pPr>
            <w:r>
              <w:t xml:space="preserve">3.60</w:t>
            </w:r>
          </w:p>
        </w:tc>
        <w:tc>
          <w:tcPr/>
          <w:p>
            <w:pPr>
              <w:pStyle w:val="Compact"/>
              <w:jc w:val="left"/>
            </w:pPr>
            <w:r>
              <w:t xml:space="preserve">1.17</w:t>
            </w:r>
          </w:p>
        </w:tc>
        <w:tc>
          <w:tcPr/>
          <w:p>
            <w:pPr>
              <w:pStyle w:val="Compact"/>
              <w:jc w:val="left"/>
            </w:pPr>
            <w:r>
              <w:t xml:space="preserve">2.25</w:t>
            </w:r>
          </w:p>
        </w:tc>
        <w:tc>
          <w:tcPr/>
          <w:p>
            <w:pPr>
              <w:pStyle w:val="Compact"/>
              <w:jc w:val="left"/>
            </w:pPr>
            <w:r>
              <w:t xml:space="preserve">1.70</w:t>
            </w:r>
          </w:p>
        </w:tc>
        <w:tc>
          <w:tcPr/>
          <w:p>
            <w:pPr>
              <w:pStyle w:val="Compact"/>
              <w:jc w:val="left"/>
            </w:pPr>
            <w:r>
              <w:t xml:space="preserve">1.32</w:t>
            </w:r>
          </w:p>
        </w:tc>
        <w:tc>
          <w:tcPr/>
          <w:p>
            <w:pPr>
              <w:pStyle w:val="Compact"/>
              <w:jc w:val="left"/>
            </w:pPr>
            <w:r>
              <w:t xml:space="preserve">Olkkola 1996</w:t>
            </w:r>
          </w:p>
        </w:tc>
      </w:tr>
      <w:tr>
        <w:tc>
          <w:tcPr/>
          <w:p>
            <w:pPr>
              <w:pStyle w:val="Compact"/>
              <w:jc w:val="left"/>
            </w:pPr>
            <w:r>
              <w:t xml:space="preserve">389</w:t>
            </w:r>
          </w:p>
        </w:tc>
        <w:tc>
          <w:tcPr/>
          <w:p>
            <w:pPr>
              <w:pStyle w:val="Compact"/>
              <w:jc w:val="left"/>
            </w:pPr>
            <w:r>
              <w:t xml:space="preserve">Rifampicin, 600 mg, PO, MD OD (5 days)</w:t>
            </w:r>
          </w:p>
        </w:tc>
        <w:tc>
          <w:tcPr/>
          <w:p>
            <w:pPr>
              <w:pStyle w:val="Compact"/>
              <w:jc w:val="left"/>
            </w:pPr>
            <w:r>
              <w:t xml:space="preserve">Midazolam, IV</w:t>
            </w:r>
          </w:p>
        </w:tc>
        <w:tc>
          <w:tcPr/>
          <w:p>
            <w:pPr>
              <w:pStyle w:val="Compact"/>
              <w:jc w:val="left"/>
            </w:pPr>
            <w:r>
              <w:t xml:space="preserve">0.48</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391</w:t>
            </w:r>
          </w:p>
        </w:tc>
        <w:tc>
          <w:tcPr/>
          <w:p>
            <w:pPr>
              <w:pStyle w:val="Compact"/>
              <w:jc w:val="left"/>
            </w:pPr>
            <w:r>
              <w:t xml:space="preserve">Rifampicin, 600 mg, PO, MD OD (5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0.55</w:t>
            </w:r>
          </w:p>
        </w:tc>
        <w:tc>
          <w:tcPr/>
          <w:p>
            <w:pPr>
              <w:pStyle w:val="Compact"/>
              <w:jc w:val="left"/>
            </w:pPr>
            <w:r>
              <w:t xml:space="preserve">0.66</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Phimmasone 2001</w:t>
            </w:r>
          </w:p>
        </w:tc>
      </w:tr>
      <w:tr>
        <w:tc>
          <w:tcPr/>
          <w:p>
            <w:pPr>
              <w:pStyle w:val="Compact"/>
              <w:jc w:val="left"/>
            </w:pPr>
            <w:r>
              <w:t xml:space="preserve">392</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0.21</w:t>
            </w:r>
          </w:p>
        </w:tc>
        <w:tc>
          <w:tcPr/>
          <w:p>
            <w:pPr>
              <w:pStyle w:val="Compact"/>
              <w:jc w:val="left"/>
            </w:pPr>
            <w:r>
              <w:t xml:space="preserve">0.12</w:t>
            </w:r>
          </w:p>
        </w:tc>
        <w:tc>
          <w:tcPr/>
          <w:p>
            <w:pPr>
              <w:pStyle w:val="Compact"/>
              <w:jc w:val="left"/>
            </w:pPr>
            <w:r>
              <w:t xml:space="preserve">1.70</w:t>
            </w:r>
          </w:p>
        </w:tc>
        <w:tc>
          <w:tcPr/>
          <w:p>
            <w:pPr>
              <w:pStyle w:val="Compact"/>
              <w:jc w:val="left"/>
            </w:pPr>
            <w:r>
              <w:t xml:space="preserve">0.27</w:t>
            </w:r>
          </w:p>
        </w:tc>
        <w:tc>
          <w:tcPr/>
          <w:p>
            <w:pPr>
              <w:pStyle w:val="Compact"/>
              <w:jc w:val="left"/>
            </w:pPr>
            <w:r>
              <w:t xml:space="preserve">0.16</w:t>
            </w:r>
          </w:p>
        </w:tc>
        <w:tc>
          <w:tcPr/>
          <w:p>
            <w:pPr>
              <w:pStyle w:val="Compact"/>
              <w:jc w:val="left"/>
            </w:pPr>
            <w:r>
              <w:t xml:space="preserve">1.66</w:t>
            </w:r>
          </w:p>
        </w:tc>
        <w:tc>
          <w:tcPr/>
          <w:p>
            <w:pPr>
              <w:pStyle w:val="Compact"/>
              <w:jc w:val="left"/>
            </w:pPr>
            <w:r>
              <w:t xml:space="preserve">Reitman 2011</w:t>
            </w:r>
          </w:p>
        </w:tc>
      </w:tr>
      <w:tr>
        <w:tc>
          <w:tcPr/>
          <w:p>
            <w:pPr>
              <w:pStyle w:val="Compact"/>
              <w:jc w:val="left"/>
            </w:pPr>
            <w:r>
              <w:t xml:space="preserve">393</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0.38</w:t>
            </w:r>
          </w:p>
        </w:tc>
        <w:tc>
          <w:tcPr/>
          <w:p>
            <w:pPr>
              <w:pStyle w:val="Compact"/>
              <w:jc w:val="left"/>
            </w:pPr>
            <w:r>
              <w:t xml:space="preserve">0.38</w:t>
            </w:r>
          </w:p>
        </w:tc>
        <w:tc>
          <w:tcPr/>
          <w:p>
            <w:pPr>
              <w:pStyle w:val="Compact"/>
              <w:jc w:val="left"/>
            </w:pPr>
            <w:r>
              <w:t xml:space="preserve">0.99</w:t>
            </w:r>
          </w:p>
        </w:tc>
        <w:tc>
          <w:tcPr/>
          <w:p>
            <w:pPr>
              <w:pStyle w:val="Compact"/>
              <w:jc w:val="left"/>
            </w:pPr>
            <w:r>
              <w:t xml:space="preserve">0.51</w:t>
            </w:r>
          </w:p>
        </w:tc>
        <w:tc>
          <w:tcPr/>
          <w:p>
            <w:pPr>
              <w:pStyle w:val="Compact"/>
              <w:jc w:val="left"/>
            </w:pPr>
            <w:r>
              <w:t xml:space="preserve">0.40</w:t>
            </w:r>
          </w:p>
        </w:tc>
        <w:tc>
          <w:tcPr/>
          <w:p>
            <w:pPr>
              <w:pStyle w:val="Compact"/>
              <w:jc w:val="left"/>
            </w:pPr>
            <w:r>
              <w:t xml:space="preserve">1.27</w:t>
            </w:r>
          </w:p>
        </w:tc>
        <w:tc>
          <w:tcPr/>
          <w:p>
            <w:pPr>
              <w:pStyle w:val="Compact"/>
              <w:jc w:val="left"/>
            </w:pPr>
            <w:r>
              <w:t xml:space="preserve">Reitman 2011</w:t>
            </w:r>
          </w:p>
        </w:tc>
      </w:tr>
      <w:tr>
        <w:tc>
          <w:tcPr/>
          <w:p>
            <w:pPr>
              <w:pStyle w:val="Compact"/>
              <w:jc w:val="left"/>
            </w:pPr>
            <w:r>
              <w:t xml:space="preserve">394</w:t>
            </w:r>
          </w:p>
        </w:tc>
        <w:tc>
          <w:tcPr/>
          <w:p>
            <w:pPr>
              <w:pStyle w:val="Compact"/>
              <w:jc w:val="left"/>
            </w:pPr>
            <w:r>
              <w:t xml:space="preserve">Rifampicin, 600 mg, PO, MD OD (28 days)</w:t>
            </w:r>
          </w:p>
        </w:tc>
        <w:tc>
          <w:tcPr/>
          <w:p>
            <w:pPr>
              <w:pStyle w:val="Compact"/>
              <w:jc w:val="left"/>
            </w:pPr>
            <w:r>
              <w:t xml:space="preserve">Midazolam, PO</w:t>
            </w:r>
          </w:p>
        </w:tc>
        <w:tc>
          <w:tcPr/>
          <w:p>
            <w:pPr>
              <w:pStyle w:val="Compact"/>
              <w:jc w:val="left"/>
            </w:pPr>
            <w:r>
              <w:t xml:space="preserve">0.94</w:t>
            </w:r>
          </w:p>
        </w:tc>
        <w:tc>
          <w:tcPr/>
          <w:p>
            <w:pPr>
              <w:pStyle w:val="Compact"/>
              <w:jc w:val="left"/>
            </w:pPr>
            <w:r>
              <w:t xml:space="preserve">0.81</w:t>
            </w:r>
          </w:p>
        </w:tc>
        <w:tc>
          <w:tcPr/>
          <w:p>
            <w:pPr>
              <w:pStyle w:val="Compact"/>
              <w:jc w:val="left"/>
            </w:pPr>
            <w:r>
              <w:t xml:space="preserve">1.15</w:t>
            </w:r>
          </w:p>
        </w:tc>
        <w:tc>
          <w:tcPr/>
          <w:p>
            <w:pPr>
              <w:pStyle w:val="Compact"/>
              <w:jc w:val="left"/>
            </w:pPr>
            <w:r>
              <w:t xml:space="preserve">0.95</w:t>
            </w:r>
          </w:p>
        </w:tc>
        <w:tc>
          <w:tcPr/>
          <w:p>
            <w:pPr>
              <w:pStyle w:val="Compact"/>
              <w:jc w:val="left"/>
            </w:pPr>
            <w:r>
              <w:t xml:space="preserve">0.73</w:t>
            </w:r>
          </w:p>
        </w:tc>
        <w:tc>
          <w:tcPr/>
          <w:p>
            <w:pPr>
              <w:pStyle w:val="Compact"/>
              <w:jc w:val="left"/>
            </w:pPr>
            <w:r>
              <w:t xml:space="preserve">1.30</w:t>
            </w:r>
          </w:p>
        </w:tc>
        <w:tc>
          <w:tcPr/>
          <w:p>
            <w:pPr>
              <w:pStyle w:val="Compact"/>
              <w:jc w:val="left"/>
            </w:pPr>
            <w:r>
              <w:t xml:space="preserve">Reitman 2011</w:t>
            </w:r>
          </w:p>
        </w:tc>
      </w:tr>
      <w:tr>
        <w:tc>
          <w:tcPr/>
          <w:p>
            <w:pPr>
              <w:pStyle w:val="Compact"/>
              <w:jc w:val="left"/>
            </w:pPr>
            <w:r>
              <w:t xml:space="preserve">420</w:t>
            </w:r>
          </w:p>
        </w:tc>
        <w:tc>
          <w:tcPr/>
          <w:p>
            <w:pPr>
              <w:pStyle w:val="Compact"/>
              <w:jc w:val="left"/>
            </w:pPr>
            <w:r>
              <w:t xml:space="preserve">Erythromycin, 500 mg, PO, MD QID (5 days)</w:t>
            </w:r>
          </w:p>
        </w:tc>
        <w:tc>
          <w:tcPr/>
          <w:p>
            <w:pPr>
              <w:pStyle w:val="Compact"/>
              <w:jc w:val="left"/>
            </w:pPr>
            <w:r>
              <w:t xml:space="preserve">Midazolam, IV</w:t>
            </w:r>
          </w:p>
        </w:tc>
        <w:tc>
          <w:tcPr/>
          <w:p>
            <w:pPr>
              <w:pStyle w:val="Compact"/>
              <w:jc w:val="left"/>
            </w:pPr>
            <w:r>
              <w:t xml:space="preserve">2.26</w:t>
            </w:r>
          </w:p>
        </w:tc>
        <w:tc>
          <w:tcPr/>
          <w:p>
            <w:pPr>
              <w:pStyle w:val="Compact"/>
              <w:jc w:val="left"/>
            </w:pPr>
            <w:r>
              <w:t xml:space="preserve">1.60</w:t>
            </w:r>
          </w:p>
        </w:tc>
        <w:tc>
          <w:tcPr/>
          <w:p>
            <w:pPr>
              <w:pStyle w:val="Compact"/>
              <w:jc w:val="left"/>
            </w:pPr>
            <w:r>
              <w:t xml:space="preserve">1.42</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Swart 2002</w:t>
            </w:r>
          </w:p>
        </w:tc>
      </w:tr>
      <w:tr>
        <w:tc>
          <w:tcPr/>
          <w:p>
            <w:pPr>
              <w:pStyle w:val="Compact"/>
              <w:jc w:val="left"/>
            </w:pPr>
            <w:r>
              <w:t xml:space="preserve">422</w:t>
            </w:r>
          </w:p>
        </w:tc>
        <w:tc>
          <w:tcPr/>
          <w:p>
            <w:pPr>
              <w:pStyle w:val="Compact"/>
              <w:jc w:val="left"/>
            </w:pPr>
            <w:r>
              <w:t xml:space="preserve">Rifampicin, 600 mg, PO, MD OD (7 days)</w:t>
            </w:r>
          </w:p>
        </w:tc>
        <w:tc>
          <w:tcPr/>
          <w:p>
            <w:pPr>
              <w:pStyle w:val="Compact"/>
              <w:jc w:val="left"/>
            </w:pPr>
            <w:r>
              <w:t xml:space="preserve">Midazolam, IV</w:t>
            </w:r>
          </w:p>
        </w:tc>
        <w:tc>
          <w:tcPr/>
          <w:p>
            <w:pPr>
              <w:pStyle w:val="Compact"/>
              <w:jc w:val="left"/>
            </w:pPr>
            <w:r>
              <w:t xml:space="preserve">0.49</w:t>
            </w:r>
          </w:p>
        </w:tc>
        <w:tc>
          <w:tcPr/>
          <w:p>
            <w:pPr>
              <w:pStyle w:val="Compact"/>
              <w:jc w:val="left"/>
            </w:pPr>
            <w:r>
              <w:t xml:space="preserve">0.58</w:t>
            </w:r>
          </w:p>
        </w:tc>
        <w:tc>
          <w:tcPr/>
          <w:p>
            <w:pPr>
              <w:pStyle w:val="Compact"/>
              <w:jc w:val="left"/>
            </w:pPr>
            <w:r>
              <w:t xml:space="preserve">0.85</w:t>
            </w:r>
          </w:p>
        </w:tc>
        <w:tc>
          <w:tcPr/>
          <w:p>
            <w:pPr>
              <w:pStyle w:val="Compact"/>
              <w:jc w:val="left"/>
            </w:pPr>
            <w:r>
              <w:t xml:space="preserve">0.75</w:t>
            </w:r>
          </w:p>
        </w:tc>
        <w:tc>
          <w:tcPr/>
          <w:p>
            <w:pPr>
              <w:pStyle w:val="Compact"/>
              <w:jc w:val="left"/>
            </w:pPr>
            <w:r>
              <w:t xml:space="preserve">-</w:t>
            </w:r>
          </w:p>
        </w:tc>
        <w:tc>
          <w:tcPr/>
          <w:p>
            <w:pPr>
              <w:pStyle w:val="Compact"/>
              <w:jc w:val="left"/>
            </w:pPr>
            <w:r>
              <w:t xml:space="preserve">-</w:t>
            </w:r>
          </w:p>
        </w:tc>
        <w:tc>
          <w:tcPr/>
          <w:p>
            <w:pPr>
              <w:pStyle w:val="Compact"/>
              <w:jc w:val="left"/>
            </w:pPr>
            <w:r>
              <w:t xml:space="preserve">Szalat 2007</w:t>
            </w:r>
          </w:p>
        </w:tc>
      </w:tr>
      <w:tr>
        <w:tc>
          <w:tcPr/>
          <w:p>
            <w:pPr>
              <w:pStyle w:val="Compact"/>
              <w:jc w:val="left"/>
            </w:pPr>
            <w:r>
              <w:t xml:space="preserve">424</w:t>
            </w:r>
          </w:p>
        </w:tc>
        <w:tc>
          <w:tcPr/>
          <w:p>
            <w:pPr>
              <w:pStyle w:val="Compact"/>
              <w:jc w:val="left"/>
            </w:pPr>
            <w:r>
              <w:t xml:space="preserve">Itraconazole, 50 mg, PO, SD</w:t>
            </w:r>
          </w:p>
        </w:tc>
        <w:tc>
          <w:tcPr/>
          <w:p>
            <w:pPr>
              <w:pStyle w:val="Compact"/>
              <w:jc w:val="left"/>
            </w:pPr>
            <w:r>
              <w:t xml:space="preserve">Midazolam, PO</w:t>
            </w:r>
          </w:p>
        </w:tc>
        <w:tc>
          <w:tcPr/>
          <w:p>
            <w:pPr>
              <w:pStyle w:val="Compact"/>
              <w:jc w:val="left"/>
            </w:pPr>
            <w:r>
              <w:t xml:space="preserve">3.26</w:t>
            </w:r>
          </w:p>
        </w:tc>
        <w:tc>
          <w:tcPr/>
          <w:p>
            <w:pPr>
              <w:pStyle w:val="Compact"/>
              <w:jc w:val="left"/>
            </w:pPr>
            <w:r>
              <w:t xml:space="preserve">2.00</w:t>
            </w:r>
          </w:p>
        </w:tc>
        <w:tc>
          <w:tcPr/>
          <w:p>
            <w:pPr>
              <w:pStyle w:val="Compact"/>
              <w:jc w:val="left"/>
            </w:pPr>
            <w:r>
              <w:t xml:space="preserve">1.63</w:t>
            </w:r>
          </w:p>
        </w:tc>
        <w:tc>
          <w:tcPr/>
          <w:p>
            <w:pPr>
              <w:pStyle w:val="Compact"/>
              <w:jc w:val="left"/>
            </w:pPr>
            <w:r>
              <w:t xml:space="preserve">2.20</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425</w:t>
            </w:r>
          </w:p>
        </w:tc>
        <w:tc>
          <w:tcPr/>
          <w:p>
            <w:pPr>
              <w:pStyle w:val="Compact"/>
              <w:jc w:val="left"/>
            </w:pPr>
            <w:r>
              <w:t xml:space="preserve">Itraconazole, 200 mg, PO, SD</w:t>
            </w:r>
          </w:p>
        </w:tc>
        <w:tc>
          <w:tcPr/>
          <w:p>
            <w:pPr>
              <w:pStyle w:val="Compact"/>
              <w:jc w:val="left"/>
            </w:pPr>
            <w:r>
              <w:t xml:space="preserve">Midazolam, PO</w:t>
            </w:r>
          </w:p>
        </w:tc>
        <w:tc>
          <w:tcPr/>
          <w:p>
            <w:pPr>
              <w:pStyle w:val="Compact"/>
              <w:jc w:val="left"/>
            </w:pPr>
            <w:r>
              <w:t xml:space="preserve">7.53</w:t>
            </w:r>
          </w:p>
        </w:tc>
        <w:tc>
          <w:tcPr/>
          <w:p>
            <w:pPr>
              <w:pStyle w:val="Compact"/>
              <w:jc w:val="left"/>
            </w:pPr>
            <w:r>
              <w:t xml:space="preserve">4.70</w:t>
            </w:r>
          </w:p>
        </w:tc>
        <w:tc>
          <w:tcPr/>
          <w:p>
            <w:pPr>
              <w:pStyle w:val="Compact"/>
              <w:jc w:val="left"/>
            </w:pPr>
            <w:r>
              <w:t xml:space="preserve">1.60</w:t>
            </w:r>
          </w:p>
        </w:tc>
        <w:tc>
          <w:tcPr/>
          <w:p>
            <w:pPr>
              <w:pStyle w:val="Compact"/>
              <w:jc w:val="left"/>
            </w:pPr>
            <w:r>
              <w:t xml:space="preserve">3.44</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426</w:t>
            </w:r>
          </w:p>
        </w:tc>
        <w:tc>
          <w:tcPr/>
          <w:p>
            <w:pPr>
              <w:pStyle w:val="Compact"/>
              <w:jc w:val="left"/>
            </w:pPr>
            <w:r>
              <w:t xml:space="preserve">Itraconazole, 400 mg, PO, SD</w:t>
            </w:r>
          </w:p>
        </w:tc>
        <w:tc>
          <w:tcPr/>
          <w:p>
            <w:pPr>
              <w:pStyle w:val="Compact"/>
              <w:jc w:val="left"/>
            </w:pPr>
            <w:r>
              <w:t xml:space="preserve">Midazolam, PO</w:t>
            </w:r>
          </w:p>
        </w:tc>
        <w:tc>
          <w:tcPr/>
          <w:p>
            <w:pPr>
              <w:pStyle w:val="Compact"/>
              <w:jc w:val="left"/>
            </w:pPr>
            <w:r>
              <w:t xml:space="preserve">9.48</w:t>
            </w:r>
          </w:p>
        </w:tc>
        <w:tc>
          <w:tcPr/>
          <w:p>
            <w:pPr>
              <w:pStyle w:val="Compact"/>
              <w:jc w:val="left"/>
            </w:pPr>
            <w:r>
              <w:t xml:space="preserve">5.40</w:t>
            </w:r>
          </w:p>
        </w:tc>
        <w:tc>
          <w:tcPr/>
          <w:p>
            <w:pPr>
              <w:pStyle w:val="Compact"/>
              <w:jc w:val="left"/>
            </w:pPr>
            <w:r>
              <w:t xml:space="preserve">1.76</w:t>
            </w:r>
          </w:p>
        </w:tc>
        <w:tc>
          <w:tcPr/>
          <w:p>
            <w:pPr>
              <w:pStyle w:val="Compact"/>
              <w:jc w:val="left"/>
            </w:pPr>
            <w:r>
              <w:t xml:space="preserve">3.73</w:t>
            </w:r>
          </w:p>
        </w:tc>
        <w:tc>
          <w:tcPr/>
          <w:p>
            <w:pPr>
              <w:pStyle w:val="Compact"/>
              <w:jc w:val="left"/>
            </w:pPr>
            <w:r>
              <w:t xml:space="preserve">-</w:t>
            </w:r>
          </w:p>
        </w:tc>
        <w:tc>
          <w:tcPr/>
          <w:p>
            <w:pPr>
              <w:pStyle w:val="Compact"/>
              <w:jc w:val="left"/>
            </w:pPr>
            <w:r>
              <w:t xml:space="preserve">-</w:t>
            </w:r>
          </w:p>
        </w:tc>
        <w:tc>
          <w:tcPr/>
          <w:p>
            <w:pPr>
              <w:pStyle w:val="Compact"/>
              <w:jc w:val="left"/>
            </w:pPr>
            <w:r>
              <w:t xml:space="preserve">Templeton 2010</w:t>
            </w:r>
          </w:p>
        </w:tc>
      </w:tr>
      <w:tr>
        <w:tc>
          <w:tcPr/>
          <w:p>
            <w:pPr>
              <w:pStyle w:val="Compact"/>
              <w:jc w:val="left"/>
            </w:pPr>
            <w:r>
              <w:t xml:space="preserve">469</w:t>
            </w:r>
          </w:p>
        </w:tc>
        <w:tc>
          <w:tcPr/>
          <w:p>
            <w:pPr>
              <w:pStyle w:val="Compact"/>
              <w:jc w:val="left"/>
            </w:pPr>
            <w:r>
              <w:t xml:space="preserve">Clarithromycin, 250 mg, PO, MD BID (5 days)</w:t>
            </w:r>
          </w:p>
        </w:tc>
        <w:tc>
          <w:tcPr/>
          <w:p>
            <w:pPr>
              <w:pStyle w:val="Compact"/>
              <w:jc w:val="left"/>
            </w:pPr>
            <w:r>
              <w:t xml:space="preserve">Midazolam, PO</w:t>
            </w:r>
          </w:p>
        </w:tc>
        <w:tc>
          <w:tcPr/>
          <w:p>
            <w:pPr>
              <w:pStyle w:val="Compact"/>
              <w:jc w:val="left"/>
            </w:pPr>
            <w:r>
              <w:t xml:space="preserve">2.35</w:t>
            </w:r>
          </w:p>
        </w:tc>
        <w:tc>
          <w:tcPr/>
          <w:p>
            <w:pPr>
              <w:pStyle w:val="Compact"/>
              <w:jc w:val="left"/>
            </w:pPr>
            <w:r>
              <w:t xml:space="preserve">3.57</w:t>
            </w:r>
          </w:p>
        </w:tc>
        <w:tc>
          <w:tcPr/>
          <w:p>
            <w:pPr>
              <w:pStyle w:val="Compact"/>
              <w:jc w:val="left"/>
            </w:pPr>
            <w:r>
              <w:t xml:space="preserve">0.66</w:t>
            </w:r>
          </w:p>
        </w:tc>
        <w:tc>
          <w:tcPr/>
          <w:p>
            <w:pPr>
              <w:pStyle w:val="Compact"/>
              <w:jc w:val="left"/>
            </w:pPr>
            <w:r>
              <w:t xml:space="preserve">1.59</w:t>
            </w:r>
          </w:p>
        </w:tc>
        <w:tc>
          <w:tcPr/>
          <w:p>
            <w:pPr>
              <w:pStyle w:val="Compact"/>
              <w:jc w:val="left"/>
            </w:pPr>
            <w:r>
              <w:t xml:space="preserve">2.44</w:t>
            </w:r>
          </w:p>
        </w:tc>
        <w:tc>
          <w:tcPr/>
          <w:p>
            <w:pPr>
              <w:pStyle w:val="Compact"/>
              <w:jc w:val="left"/>
            </w:pPr>
            <w:r>
              <w:t xml:space="preserve">0.65</w:t>
            </w:r>
          </w:p>
        </w:tc>
        <w:tc>
          <w:tcPr/>
          <w:p>
            <w:pPr>
              <w:pStyle w:val="Compact"/>
              <w:jc w:val="left"/>
            </w:pPr>
            <w:r>
              <w:t xml:space="preserve">Yeates 1996</w:t>
            </w:r>
          </w:p>
        </w:tc>
      </w:tr>
      <w:tr>
        <w:tc>
          <w:tcPr/>
          <w:p>
            <w:pPr>
              <w:pStyle w:val="Compact"/>
              <w:jc w:val="left"/>
            </w:pPr>
            <w:r>
              <w:t xml:space="preserve">471</w:t>
            </w:r>
          </w:p>
        </w:tc>
        <w:tc>
          <w:tcPr/>
          <w:p>
            <w:pPr>
              <w:pStyle w:val="Compact"/>
              <w:jc w:val="left"/>
            </w:pPr>
            <w:r>
              <w:t xml:space="preserve">Erythromycin, 500 mg, PO, MD TID (3 days)</w:t>
            </w:r>
          </w:p>
        </w:tc>
        <w:tc>
          <w:tcPr/>
          <w:p>
            <w:pPr>
              <w:pStyle w:val="Compact"/>
              <w:jc w:val="left"/>
            </w:pPr>
            <w:r>
              <w:t xml:space="preserve">Midazolam, PO</w:t>
            </w:r>
          </w:p>
        </w:tc>
        <w:tc>
          <w:tcPr/>
          <w:p>
            <w:pPr>
              <w:pStyle w:val="Compact"/>
              <w:jc w:val="left"/>
            </w:pPr>
            <w:r>
              <w:t xml:space="preserve">4.73</w:t>
            </w:r>
          </w:p>
        </w:tc>
        <w:tc>
          <w:tcPr/>
          <w:p>
            <w:pPr>
              <w:pStyle w:val="Compact"/>
              <w:jc w:val="left"/>
            </w:pPr>
            <w:r>
              <w:t xml:space="preserve">3.81</w:t>
            </w:r>
          </w:p>
        </w:tc>
        <w:tc>
          <w:tcPr/>
          <w:p>
            <w:pPr>
              <w:pStyle w:val="Compact"/>
              <w:jc w:val="left"/>
            </w:pPr>
            <w:r>
              <w:t xml:space="preserve">1.24</w:t>
            </w:r>
          </w:p>
        </w:tc>
        <w:tc>
          <w:tcPr/>
          <w:p>
            <w:pPr>
              <w:pStyle w:val="Compact"/>
              <w:jc w:val="left"/>
            </w:pPr>
            <w:r>
              <w:t xml:space="preserve">2.21</w:t>
            </w:r>
          </w:p>
        </w:tc>
        <w:tc>
          <w:tcPr/>
          <w:p>
            <w:pPr>
              <w:pStyle w:val="Compact"/>
              <w:jc w:val="left"/>
            </w:pPr>
            <w:r>
              <w:t xml:space="preserve">2.71</w:t>
            </w:r>
          </w:p>
        </w:tc>
        <w:tc>
          <w:tcPr/>
          <w:p>
            <w:pPr>
              <w:pStyle w:val="Compact"/>
              <w:jc w:val="left"/>
            </w:pPr>
            <w:r>
              <w:t xml:space="preserve">0.81</w:t>
            </w:r>
          </w:p>
        </w:tc>
        <w:tc>
          <w:tcPr/>
          <w:p>
            <w:pPr>
              <w:pStyle w:val="Compact"/>
              <w:jc w:val="left"/>
            </w:pPr>
            <w:r>
              <w:t xml:space="preserve">Zimmermann 1996</w:t>
            </w:r>
          </w:p>
        </w:tc>
      </w:tr>
      <w:tr>
        <w:tc>
          <w:tcPr/>
          <w:p>
            <w:pPr>
              <w:pStyle w:val="Compact"/>
              <w:jc w:val="left"/>
            </w:pPr>
            <w:r>
              <w:t xml:space="preserve">757</w:t>
            </w:r>
          </w:p>
        </w:tc>
        <w:tc>
          <w:tcPr/>
          <w:p>
            <w:pPr>
              <w:pStyle w:val="Compact"/>
              <w:jc w:val="left"/>
            </w:pPr>
            <w:r>
              <w:t xml:space="preserve">Erythromycin, 333 mg, PO, MD TID (3 days)</w:t>
            </w:r>
          </w:p>
        </w:tc>
        <w:tc>
          <w:tcPr/>
          <w:p>
            <w:pPr>
              <w:pStyle w:val="Compact"/>
              <w:jc w:val="left"/>
            </w:pPr>
            <w:r>
              <w:t xml:space="preserve">Triazolam, PO</w:t>
            </w:r>
          </w:p>
        </w:tc>
        <w:tc>
          <w:tcPr/>
          <w:p>
            <w:pPr>
              <w:pStyle w:val="Compact"/>
              <w:jc w:val="left"/>
            </w:pPr>
            <w:r>
              <w:t xml:space="preserve">3.73</w:t>
            </w:r>
          </w:p>
        </w:tc>
        <w:tc>
          <w:tcPr/>
          <w:p>
            <w:pPr>
              <w:pStyle w:val="Compact"/>
              <w:jc w:val="left"/>
            </w:pPr>
            <w:r>
              <w:t xml:space="preserve">2.06</w:t>
            </w:r>
          </w:p>
        </w:tc>
        <w:tc>
          <w:tcPr/>
          <w:p>
            <w:pPr>
              <w:pStyle w:val="Compact"/>
              <w:jc w:val="left"/>
            </w:pPr>
            <w:r>
              <w:t xml:space="preserve">1.81</w:t>
            </w:r>
          </w:p>
        </w:tc>
        <w:tc>
          <w:tcPr/>
          <w:p>
            <w:pPr>
              <w:pStyle w:val="Compact"/>
              <w:jc w:val="left"/>
            </w:pPr>
            <w:r>
              <w:t xml:space="preserve">2.11</w:t>
            </w:r>
          </w:p>
        </w:tc>
        <w:tc>
          <w:tcPr/>
          <w:p>
            <w:pPr>
              <w:pStyle w:val="Compact"/>
              <w:jc w:val="left"/>
            </w:pPr>
            <w:r>
              <w:t xml:space="preserve">1.46</w:t>
            </w:r>
          </w:p>
        </w:tc>
        <w:tc>
          <w:tcPr/>
          <w:p>
            <w:pPr>
              <w:pStyle w:val="Compact"/>
              <w:jc w:val="left"/>
            </w:pPr>
            <w:r>
              <w:t xml:space="preserve">1.44</w:t>
            </w:r>
          </w:p>
        </w:tc>
        <w:tc>
          <w:tcPr/>
          <w:p>
            <w:pPr>
              <w:pStyle w:val="Compact"/>
              <w:jc w:val="left"/>
            </w:pPr>
            <w:r>
              <w:t xml:space="preserve">Phillips 1986</w:t>
            </w:r>
          </w:p>
        </w:tc>
      </w:tr>
      <w:tr>
        <w:tc>
          <w:tcPr/>
          <w:p>
            <w:pPr>
              <w:pStyle w:val="Compact"/>
              <w:jc w:val="left"/>
            </w:pPr>
            <w:r>
              <w:t xml:space="preserve">763</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0.91</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767</w:t>
            </w:r>
          </w:p>
        </w:tc>
        <w:tc>
          <w:tcPr/>
          <w:p>
            <w:pPr>
              <w:pStyle w:val="Compact"/>
              <w:jc w:val="left"/>
            </w:pPr>
            <w:r>
              <w:t xml:space="preserve">Rifampicin, 600 mg, PO, MD OD (6 days)</w:t>
            </w:r>
          </w:p>
        </w:tc>
        <w:tc>
          <w:tcPr/>
          <w:p>
            <w:pPr>
              <w:pStyle w:val="Compact"/>
              <w:jc w:val="left"/>
            </w:pPr>
            <w:r>
              <w:t xml:space="preserve">Alfentanil, IV</w:t>
            </w:r>
          </w:p>
        </w:tc>
        <w:tc>
          <w:tcPr/>
          <w:p>
            <w:pPr>
              <w:pStyle w:val="Compact"/>
              <w:jc w:val="left"/>
            </w:pPr>
            <w:r>
              <w:t xml:space="preserve">0.36</w:t>
            </w:r>
          </w:p>
        </w:tc>
        <w:tc>
          <w:tcPr/>
          <w:p>
            <w:pPr>
              <w:pStyle w:val="Compact"/>
              <w:jc w:val="left"/>
            </w:pPr>
            <w:r>
              <w:t xml:space="preserve">0.40</w:t>
            </w:r>
          </w:p>
        </w:tc>
        <w:tc>
          <w:tcPr/>
          <w:p>
            <w:pPr>
              <w:pStyle w:val="Compact"/>
              <w:jc w:val="left"/>
            </w:pPr>
            <w:r>
              <w:t xml:space="preserve">0.90</w:t>
            </w:r>
          </w:p>
        </w:tc>
        <w:tc>
          <w:tcPr/>
          <w:p>
            <w:pPr>
              <w:pStyle w:val="Compact"/>
              <w:jc w:val="left"/>
            </w:pPr>
            <w:r>
              <w:t xml:space="preserve">0.90</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771</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0.64</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775</w:t>
            </w:r>
          </w:p>
        </w:tc>
        <w:tc>
          <w:tcPr/>
          <w:p>
            <w:pPr>
              <w:pStyle w:val="Compact"/>
              <w:jc w:val="left"/>
            </w:pPr>
            <w:r>
              <w:t xml:space="preserve">Rifampicin, 600 mg, PO, MD OD (6 days)</w:t>
            </w:r>
          </w:p>
        </w:tc>
        <w:tc>
          <w:tcPr/>
          <w:p>
            <w:pPr>
              <w:pStyle w:val="Compact"/>
              <w:jc w:val="left"/>
            </w:pPr>
            <w:r>
              <w:t xml:space="preserve">Alfentanil, PO</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0.62</w:t>
            </w:r>
          </w:p>
        </w:tc>
        <w:tc>
          <w:tcPr/>
          <w:p>
            <w:pPr>
              <w:pStyle w:val="Compact"/>
              <w:jc w:val="left"/>
            </w:pPr>
            <w:r>
              <w:t xml:space="preserve">0.08</w:t>
            </w:r>
          </w:p>
        </w:tc>
        <w:tc>
          <w:tcPr/>
          <w:p>
            <w:pPr>
              <w:pStyle w:val="Compact"/>
              <w:jc w:val="left"/>
            </w:pPr>
            <w:r>
              <w:t xml:space="preserve">-</w:t>
            </w:r>
          </w:p>
        </w:tc>
        <w:tc>
          <w:tcPr/>
          <w:p>
            <w:pPr>
              <w:pStyle w:val="Compact"/>
              <w:jc w:val="left"/>
            </w:pPr>
            <w:r>
              <w:t xml:space="preserve">-</w:t>
            </w:r>
          </w:p>
        </w:tc>
        <w:tc>
          <w:tcPr/>
          <w:p>
            <w:pPr>
              <w:pStyle w:val="Compact"/>
              <w:jc w:val="left"/>
            </w:pPr>
            <w:r>
              <w:t xml:space="preserve">Kharasch 2011b</w:t>
            </w:r>
          </w:p>
        </w:tc>
      </w:tr>
      <w:tr>
        <w:tc>
          <w:tcPr/>
          <w:p>
            <w:pPr>
              <w:pStyle w:val="Compact"/>
              <w:jc w:val="left"/>
            </w:pPr>
            <w:r>
              <w:t xml:space="preserve">777</w:t>
            </w:r>
          </w:p>
        </w:tc>
        <w:tc>
          <w:tcPr/>
          <w:p>
            <w:pPr>
              <w:pStyle w:val="Compact"/>
              <w:jc w:val="left"/>
            </w:pPr>
            <w:r>
              <w:t xml:space="preserve">Erythromycin, 400 mg, PO, MD TID (10 days)</w:t>
            </w:r>
          </w:p>
        </w:tc>
        <w:tc>
          <w:tcPr/>
          <w:p>
            <w:pPr>
              <w:pStyle w:val="Compact"/>
              <w:jc w:val="left"/>
            </w:pPr>
            <w:r>
              <w:t xml:space="preserve">Alprazolam, PO</w:t>
            </w:r>
          </w:p>
        </w:tc>
        <w:tc>
          <w:tcPr/>
          <w:p>
            <w:pPr>
              <w:pStyle w:val="Compact"/>
              <w:jc w:val="left"/>
            </w:pPr>
            <w:r>
              <w:t xml:space="preserve">1.47</w:t>
            </w:r>
          </w:p>
        </w:tc>
        <w:tc>
          <w:tcPr/>
          <w:p>
            <w:pPr>
              <w:pStyle w:val="Compact"/>
              <w:jc w:val="left"/>
            </w:pPr>
            <w:r>
              <w:t xml:space="preserve">2.47</w:t>
            </w:r>
          </w:p>
        </w:tc>
        <w:tc>
          <w:tcPr/>
          <w:p>
            <w:pPr>
              <w:pStyle w:val="Compact"/>
              <w:jc w:val="left"/>
            </w:pPr>
            <w:r>
              <w:t xml:space="preserve">0.59</w:t>
            </w:r>
          </w:p>
        </w:tc>
        <w:tc>
          <w:tcPr/>
          <w:p>
            <w:pPr>
              <w:pStyle w:val="Compact"/>
              <w:jc w:val="left"/>
            </w:pPr>
            <w:r>
              <w:t xml:space="preserve">1.08</w:t>
            </w:r>
          </w:p>
        </w:tc>
        <w:tc>
          <w:tcPr/>
          <w:p>
            <w:pPr>
              <w:pStyle w:val="Compact"/>
              <w:jc w:val="left"/>
            </w:pPr>
            <w:r>
              <w:t xml:space="preserve">1.18</w:t>
            </w:r>
          </w:p>
        </w:tc>
        <w:tc>
          <w:tcPr/>
          <w:p>
            <w:pPr>
              <w:pStyle w:val="Compact"/>
              <w:jc w:val="left"/>
            </w:pPr>
            <w:r>
              <w:t xml:space="preserve">0.91</w:t>
            </w:r>
          </w:p>
        </w:tc>
        <w:tc>
          <w:tcPr/>
          <w:p>
            <w:pPr>
              <w:pStyle w:val="Compact"/>
              <w:jc w:val="left"/>
            </w:pPr>
            <w:r>
              <w:t xml:space="preserve">Yasui 1996</w:t>
            </w:r>
          </w:p>
        </w:tc>
      </w:tr>
      <w:tr>
        <w:tc>
          <w:tcPr/>
          <w:p>
            <w:pPr>
              <w:pStyle w:val="Compact"/>
              <w:jc w:val="left"/>
            </w:pPr>
            <w:r>
              <w:t xml:space="preserve">779</w:t>
            </w:r>
          </w:p>
        </w:tc>
        <w:tc>
          <w:tcPr/>
          <w:p>
            <w:pPr>
              <w:pStyle w:val="Compact"/>
              <w:jc w:val="left"/>
            </w:pPr>
            <w:r>
              <w:t xml:space="preserve">Erythromycin, 500 mg, PO, SD</w:t>
            </w:r>
          </w:p>
        </w:tc>
        <w:tc>
          <w:tcPr/>
          <w:p>
            <w:pPr>
              <w:pStyle w:val="Compact"/>
              <w:jc w:val="left"/>
            </w:pPr>
            <w:r>
              <w:t xml:space="preserve">Alfentanil, IV</w:t>
            </w:r>
          </w:p>
        </w:tc>
        <w:tc>
          <w:tcPr/>
          <w:p>
            <w:pPr>
              <w:pStyle w:val="Compact"/>
              <w:jc w:val="left"/>
            </w:pPr>
            <w:r>
              <w:t xml:space="preserve">1.03</w:t>
            </w:r>
          </w:p>
        </w:tc>
        <w:tc>
          <w:tcPr/>
          <w:p>
            <w:pPr>
              <w:pStyle w:val="Compact"/>
              <w:jc w:val="left"/>
            </w:pPr>
            <w:r>
              <w:t xml:space="preserve">1.03</w:t>
            </w:r>
          </w:p>
        </w:tc>
        <w:tc>
          <w:tcPr/>
          <w:p>
            <w:pPr>
              <w:pStyle w:val="Compact"/>
              <w:jc w:val="left"/>
            </w:pPr>
            <w:r>
              <w:t xml:space="preserve">1.00</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780</w:t>
            </w:r>
          </w:p>
        </w:tc>
        <w:tc>
          <w:tcPr/>
          <w:p>
            <w:pPr>
              <w:pStyle w:val="Compact"/>
              <w:jc w:val="left"/>
            </w:pPr>
            <w:r>
              <w:t xml:space="preserve">Erythromycin, 500 mg, PO, MD BID (6 days)</w:t>
            </w:r>
          </w:p>
        </w:tc>
        <w:tc>
          <w:tcPr/>
          <w:p>
            <w:pPr>
              <w:pStyle w:val="Compact"/>
              <w:jc w:val="left"/>
            </w:pPr>
            <w:r>
              <w:t xml:space="preserve">Alfentanil, IV</w:t>
            </w:r>
          </w:p>
        </w:tc>
        <w:tc>
          <w:tcPr/>
          <w:p>
            <w:pPr>
              <w:pStyle w:val="Compact"/>
              <w:jc w:val="left"/>
            </w:pPr>
            <w:r>
              <w:t xml:space="preserve">1.69</w:t>
            </w:r>
          </w:p>
        </w:tc>
        <w:tc>
          <w:tcPr/>
          <w:p>
            <w:pPr>
              <w:pStyle w:val="Compact"/>
              <w:jc w:val="left"/>
            </w:pPr>
            <w:r>
              <w:t xml:space="preserve">1.46</w:t>
            </w:r>
          </w:p>
        </w:tc>
        <w:tc>
          <w:tcPr/>
          <w:p>
            <w:pPr>
              <w:pStyle w:val="Compact"/>
              <w:jc w:val="left"/>
            </w:pPr>
            <w:r>
              <w:t xml:space="preserve">1.16</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Bartkowski 1989</w:t>
            </w:r>
          </w:p>
        </w:tc>
      </w:tr>
      <w:tr>
        <w:tc>
          <w:tcPr/>
          <w:p>
            <w:pPr>
              <w:pStyle w:val="Compact"/>
              <w:jc w:val="left"/>
            </w:pPr>
            <w:r>
              <w:t xml:space="preserve">781</w:t>
            </w:r>
          </w:p>
        </w:tc>
        <w:tc>
          <w:tcPr/>
          <w:p>
            <w:pPr>
              <w:pStyle w:val="Compact"/>
              <w:jc w:val="left"/>
            </w:pPr>
            <w:r>
              <w:t xml:space="preserve">Erythromycin, 500 mg, PO, MD OD (2 days)</w:t>
            </w:r>
          </w:p>
        </w:tc>
        <w:tc>
          <w:tcPr/>
          <w:p>
            <w:pPr>
              <w:pStyle w:val="Compact"/>
              <w:jc w:val="left"/>
            </w:pPr>
            <w:r>
              <w:t xml:space="preserve">Triazolam, PO</w:t>
            </w:r>
          </w:p>
        </w:tc>
        <w:tc>
          <w:tcPr/>
          <w:p>
            <w:pPr>
              <w:pStyle w:val="Compact"/>
              <w:jc w:val="left"/>
            </w:pPr>
            <w:r>
              <w:t xml:space="preserve">3.03</w:t>
            </w:r>
          </w:p>
        </w:tc>
        <w:tc>
          <w:tcPr/>
          <w:p>
            <w:pPr>
              <w:pStyle w:val="Compact"/>
              <w:jc w:val="left"/>
            </w:pPr>
            <w:r>
              <w:t xml:space="preserve">3.65</w:t>
            </w:r>
          </w:p>
        </w:tc>
        <w:tc>
          <w:tcPr/>
          <w:p>
            <w:pPr>
              <w:pStyle w:val="Compact"/>
              <w:jc w:val="left"/>
            </w:pPr>
            <w:r>
              <w:t xml:space="preserve">0.83</w:t>
            </w:r>
          </w:p>
        </w:tc>
        <w:tc>
          <w:tcPr/>
          <w:p>
            <w:pPr>
              <w:pStyle w:val="Compact"/>
              <w:jc w:val="left"/>
            </w:pPr>
            <w:r>
              <w:t xml:space="preserve">1.90</w:t>
            </w:r>
          </w:p>
        </w:tc>
        <w:tc>
          <w:tcPr/>
          <w:p>
            <w:pPr>
              <w:pStyle w:val="Compact"/>
              <w:jc w:val="left"/>
            </w:pPr>
            <w:r>
              <w:t xml:space="preserve">1.77</w:t>
            </w:r>
          </w:p>
        </w:tc>
        <w:tc>
          <w:tcPr/>
          <w:p>
            <w:pPr>
              <w:pStyle w:val="Compact"/>
              <w:jc w:val="left"/>
            </w:pPr>
            <w:r>
              <w:t xml:space="preserve">1.07</w:t>
            </w:r>
          </w:p>
        </w:tc>
        <w:tc>
          <w:tcPr/>
          <w:p>
            <w:pPr>
              <w:pStyle w:val="Compact"/>
              <w:jc w:val="left"/>
            </w:pPr>
            <w:r>
              <w:t xml:space="preserve">Greenblatt 1998a</w:t>
            </w:r>
          </w:p>
        </w:tc>
      </w:tr>
      <w:tr>
        <w:tc>
          <w:tcPr/>
          <w:p>
            <w:pPr>
              <w:pStyle w:val="Compact"/>
              <w:jc w:val="left"/>
            </w:pPr>
            <w:r>
              <w:t xml:space="preserve">801</w:t>
            </w:r>
          </w:p>
        </w:tc>
        <w:tc>
          <w:tcPr/>
          <w:p>
            <w:pPr>
              <w:pStyle w:val="Compact"/>
              <w:jc w:val="left"/>
            </w:pPr>
            <w:r>
              <w:t xml:space="preserve">Efavirenz, 600 mg, PO, MD OD (19 days)</w:t>
            </w:r>
          </w:p>
        </w:tc>
        <w:tc>
          <w:tcPr/>
          <w:p>
            <w:pPr>
              <w:pStyle w:val="Compact"/>
              <w:jc w:val="left"/>
            </w:pPr>
            <w:r>
              <w:t xml:space="preserve">Alfentanil, PO</w:t>
            </w:r>
          </w:p>
        </w:tc>
        <w:tc>
          <w:tcPr/>
          <w:p>
            <w:pPr>
              <w:pStyle w:val="Compact"/>
              <w:jc w:val="left"/>
            </w:pPr>
            <w:r>
              <w:t xml:space="preserve">0.23</w:t>
            </w:r>
          </w:p>
        </w:tc>
        <w:tc>
          <w:tcPr/>
          <w:p>
            <w:pPr>
              <w:pStyle w:val="Compact"/>
              <w:jc w:val="left"/>
            </w:pPr>
            <w:r>
              <w:t xml:space="preserve">0.22</w:t>
            </w:r>
          </w:p>
        </w:tc>
        <w:tc>
          <w:tcPr/>
          <w:p>
            <w:pPr>
              <w:pStyle w:val="Compact"/>
              <w:jc w:val="left"/>
            </w:pPr>
            <w:r>
              <w:t xml:space="preserve">1.07</w:t>
            </w:r>
          </w:p>
        </w:tc>
        <w:tc>
          <w:tcPr/>
          <w:p>
            <w:pPr>
              <w:pStyle w:val="Compact"/>
              <w:jc w:val="left"/>
            </w:pPr>
            <w:r>
              <w:t xml:space="preserve">0.36</w:t>
            </w:r>
          </w:p>
        </w:tc>
        <w:tc>
          <w:tcPr/>
          <w:p>
            <w:pPr>
              <w:pStyle w:val="Compact"/>
              <w:jc w:val="left"/>
            </w:pPr>
            <w:r>
              <w:t xml:space="preserve">0.43</w:t>
            </w:r>
          </w:p>
        </w:tc>
        <w:tc>
          <w:tcPr/>
          <w:p>
            <w:pPr>
              <w:pStyle w:val="Compact"/>
              <w:jc w:val="left"/>
            </w:pPr>
            <w:r>
              <w:t xml:space="preserve">0.83</w:t>
            </w:r>
          </w:p>
        </w:tc>
        <w:tc>
          <w:tcPr/>
          <w:p>
            <w:pPr>
              <w:pStyle w:val="Compact"/>
              <w:jc w:val="left"/>
            </w:pPr>
            <w:r>
              <w:t xml:space="preserve">Kharasch 2012</w:t>
            </w:r>
          </w:p>
        </w:tc>
      </w:tr>
      <w:tr>
        <w:tc>
          <w:tcPr/>
          <w:p>
            <w:pPr>
              <w:pStyle w:val="Compact"/>
              <w:jc w:val="left"/>
            </w:pPr>
            <w:r>
              <w:t xml:space="preserve">803</w:t>
            </w:r>
          </w:p>
        </w:tc>
        <w:tc>
          <w:tcPr/>
          <w:p>
            <w:pPr>
              <w:pStyle w:val="Compact"/>
              <w:jc w:val="left"/>
            </w:pPr>
            <w:r>
              <w:t xml:space="preserve">Efavirenz, 600 mg, PO, MD OD (19 days)</w:t>
            </w:r>
          </w:p>
        </w:tc>
        <w:tc>
          <w:tcPr/>
          <w:p>
            <w:pPr>
              <w:pStyle w:val="Compact"/>
              <w:jc w:val="left"/>
            </w:pPr>
            <w:r>
              <w:t xml:space="preserve">Alfentanil, IV</w:t>
            </w:r>
          </w:p>
        </w:tc>
        <w:tc>
          <w:tcPr/>
          <w:p>
            <w:pPr>
              <w:pStyle w:val="Compact"/>
              <w:jc w:val="left"/>
            </w:pPr>
            <w:r>
              <w:t xml:space="preserve">0.56</w:t>
            </w:r>
          </w:p>
        </w:tc>
        <w:tc>
          <w:tcPr/>
          <w:p>
            <w:pPr>
              <w:pStyle w:val="Compact"/>
              <w:jc w:val="left"/>
            </w:pPr>
            <w:r>
              <w:t xml:space="preserve">0.54</w:t>
            </w:r>
          </w:p>
        </w:tc>
        <w:tc>
          <w:tcPr/>
          <w:p>
            <w:pPr>
              <w:pStyle w:val="Compact"/>
              <w:jc w:val="left"/>
            </w:pPr>
            <w:r>
              <w:t xml:space="preserve">1.04</w:t>
            </w:r>
          </w:p>
        </w:tc>
        <w:tc>
          <w:tcPr/>
          <w:p>
            <w:pPr>
              <w:pStyle w:val="Compact"/>
              <w:jc w:val="left"/>
            </w:pPr>
            <w:r>
              <w:t xml:space="preserve">0.92</w:t>
            </w:r>
          </w:p>
        </w:tc>
        <w:tc>
          <w:tcPr/>
          <w:p>
            <w:pPr>
              <w:pStyle w:val="Compact"/>
              <w:jc w:val="left"/>
            </w:pPr>
            <w:r>
              <w:t xml:space="preserve">1.10</w:t>
            </w:r>
          </w:p>
        </w:tc>
        <w:tc>
          <w:tcPr/>
          <w:p>
            <w:pPr>
              <w:pStyle w:val="Compact"/>
              <w:jc w:val="left"/>
            </w:pPr>
            <w:r>
              <w:t xml:space="preserve">0.84</w:t>
            </w:r>
          </w:p>
        </w:tc>
        <w:tc>
          <w:tcPr/>
          <w:p>
            <w:pPr>
              <w:pStyle w:val="Compact"/>
              <w:jc w:val="left"/>
            </w:pPr>
            <w:r>
              <w:t xml:space="preserve">Kharasch 2012</w:t>
            </w:r>
          </w:p>
        </w:tc>
      </w:tr>
      <w:tr>
        <w:tc>
          <w:tcPr/>
          <w:p>
            <w:pPr>
              <w:pStyle w:val="Compact"/>
              <w:jc w:val="left"/>
            </w:pPr>
            <w:r>
              <w:t xml:space="preserve">828</w:t>
            </w:r>
          </w:p>
        </w:tc>
        <w:tc>
          <w:tcPr/>
          <w:p>
            <w:pPr>
              <w:pStyle w:val="Compact"/>
              <w:jc w:val="left"/>
            </w:pPr>
            <w:r>
              <w:t xml:space="preserve">Erythromycin, 250 mg, PO, SD</w:t>
            </w:r>
          </w:p>
        </w:tc>
        <w:tc>
          <w:tcPr/>
          <w:p>
            <w:pPr>
              <w:pStyle w:val="Compact"/>
              <w:jc w:val="left"/>
            </w:pPr>
            <w:r>
              <w:t xml:space="preserve">Midazolam, PO</w:t>
            </w:r>
          </w:p>
        </w:tc>
        <w:tc>
          <w:tcPr/>
          <w:p>
            <w:pPr>
              <w:pStyle w:val="Compact"/>
              <w:jc w:val="left"/>
            </w:pPr>
            <w:r>
              <w:t xml:space="preserve">3.51</w:t>
            </w:r>
          </w:p>
        </w:tc>
        <w:tc>
          <w:tcPr/>
          <w:p>
            <w:pPr>
              <w:pStyle w:val="Compact"/>
              <w:jc w:val="left"/>
            </w:pPr>
            <w:r>
              <w:t xml:space="preserve">1.72</w:t>
            </w:r>
          </w:p>
        </w:tc>
        <w:tc>
          <w:tcPr/>
          <w:p>
            <w:pPr>
              <w:pStyle w:val="Compact"/>
              <w:jc w:val="left"/>
            </w:pPr>
            <w:r>
              <w:t xml:space="preserve">2.04</w:t>
            </w:r>
          </w:p>
        </w:tc>
        <w:tc>
          <w:tcPr/>
          <w:p>
            <w:pPr>
              <w:pStyle w:val="Compact"/>
              <w:jc w:val="left"/>
            </w:pPr>
            <w:r>
              <w:t xml:space="preserve">3.21</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829</w:t>
            </w:r>
          </w:p>
        </w:tc>
        <w:tc>
          <w:tcPr/>
          <w:p>
            <w:pPr>
              <w:pStyle w:val="Compact"/>
              <w:jc w:val="left"/>
            </w:pPr>
            <w:r>
              <w:t xml:space="preserve">Erythromycin, 1000 mg, PO, SD</w:t>
            </w:r>
          </w:p>
        </w:tc>
        <w:tc>
          <w:tcPr/>
          <w:p>
            <w:pPr>
              <w:pStyle w:val="Compact"/>
              <w:jc w:val="left"/>
            </w:pPr>
            <w:r>
              <w:t xml:space="preserve">Midazolam, PO</w:t>
            </w:r>
          </w:p>
        </w:tc>
        <w:tc>
          <w:tcPr/>
          <w:p>
            <w:pPr>
              <w:pStyle w:val="Compact"/>
              <w:jc w:val="left"/>
            </w:pPr>
            <w:r>
              <w:t xml:space="preserve">4.07</w:t>
            </w:r>
          </w:p>
        </w:tc>
        <w:tc>
          <w:tcPr/>
          <w:p>
            <w:pPr>
              <w:pStyle w:val="Compact"/>
              <w:jc w:val="left"/>
            </w:pPr>
            <w:r>
              <w:t xml:space="preserve">4.99</w:t>
            </w:r>
          </w:p>
        </w:tc>
        <w:tc>
          <w:tcPr/>
          <w:p>
            <w:pPr>
              <w:pStyle w:val="Compact"/>
              <w:jc w:val="left"/>
            </w:pPr>
            <w:r>
              <w:t xml:space="preserve">0.81</w:t>
            </w:r>
          </w:p>
        </w:tc>
        <w:tc>
          <w:tcPr/>
          <w:p>
            <w:pPr>
              <w:pStyle w:val="Compact"/>
              <w:jc w:val="left"/>
            </w:pPr>
            <w:r>
              <w:t xml:space="preserve">3.63</w:t>
            </w:r>
          </w:p>
        </w:tc>
        <w:tc>
          <w:tcPr/>
          <w:p>
            <w:pPr>
              <w:pStyle w:val="Compact"/>
              <w:jc w:val="left"/>
            </w:pPr>
            <w:r>
              <w:t xml:space="preserve">-</w:t>
            </w:r>
          </w:p>
        </w:tc>
        <w:tc>
          <w:tcPr/>
          <w:p>
            <w:pPr>
              <w:pStyle w:val="Compact"/>
              <w:jc w:val="left"/>
            </w:pPr>
            <w:r>
              <w:t xml:space="preserve">-</w:t>
            </w:r>
          </w:p>
        </w:tc>
        <w:tc>
          <w:tcPr/>
          <w:p>
            <w:pPr>
              <w:pStyle w:val="Compact"/>
              <w:jc w:val="left"/>
            </w:pPr>
            <w:r>
              <w:t xml:space="preserve">Carls 2014</w:t>
            </w:r>
          </w:p>
        </w:tc>
      </w:tr>
      <w:tr>
        <w:tc>
          <w:tcPr/>
          <w:p>
            <w:pPr>
              <w:pStyle w:val="Compact"/>
              <w:jc w:val="left"/>
            </w:pPr>
            <w:r>
              <w:t xml:space="preserve">1001</w:t>
            </w:r>
          </w:p>
        </w:tc>
        <w:tc>
          <w:tcPr/>
          <w:p>
            <w:pPr>
              <w:pStyle w:val="Compact"/>
              <w:jc w:val="left"/>
            </w:pPr>
            <w:r>
              <w:t xml:space="preserve">Rifampicin, 450 mg, PO, MD OD (4 days)</w:t>
            </w:r>
          </w:p>
        </w:tc>
        <w:tc>
          <w:tcPr/>
          <w:p>
            <w:pPr>
              <w:pStyle w:val="Compact"/>
              <w:jc w:val="left"/>
            </w:pPr>
            <w:r>
              <w:t xml:space="preserve">Alprazolam, PO</w:t>
            </w:r>
          </w:p>
        </w:tc>
        <w:tc>
          <w:tcPr/>
          <w:p>
            <w:pPr>
              <w:pStyle w:val="Compact"/>
              <w:jc w:val="left"/>
            </w:pPr>
            <w:r>
              <w:t xml:space="preserve">0.27</w:t>
            </w:r>
          </w:p>
        </w:tc>
        <w:tc>
          <w:tcPr/>
          <w:p>
            <w:pPr>
              <w:pStyle w:val="Compact"/>
              <w:jc w:val="left"/>
            </w:pPr>
            <w:r>
              <w:t xml:space="preserve">0.12</w:t>
            </w:r>
          </w:p>
        </w:tc>
        <w:tc>
          <w:tcPr/>
          <w:p>
            <w:pPr>
              <w:pStyle w:val="Compact"/>
              <w:jc w:val="left"/>
            </w:pPr>
            <w:r>
              <w:t xml:space="preserve">2.32</w:t>
            </w:r>
          </w:p>
        </w:tc>
        <w:tc>
          <w:tcPr/>
          <w:p>
            <w:pPr>
              <w:pStyle w:val="Compact"/>
              <w:jc w:val="left"/>
            </w:pPr>
            <w:r>
              <w:t xml:space="preserve">0.69</w:t>
            </w:r>
          </w:p>
        </w:tc>
        <w:tc>
          <w:tcPr/>
          <w:p>
            <w:pPr>
              <w:pStyle w:val="Compact"/>
              <w:jc w:val="left"/>
            </w:pPr>
            <w:r>
              <w:t xml:space="preserve">0.64</w:t>
            </w:r>
          </w:p>
        </w:tc>
        <w:tc>
          <w:tcPr/>
          <w:p>
            <w:pPr>
              <w:pStyle w:val="Compact"/>
              <w:jc w:val="left"/>
            </w:pPr>
            <w:r>
              <w:t xml:space="preserve">1.08</w:t>
            </w:r>
          </w:p>
        </w:tc>
        <w:tc>
          <w:tcPr/>
          <w:p>
            <w:pPr>
              <w:pStyle w:val="Compact"/>
              <w:jc w:val="left"/>
            </w:pPr>
            <w:r>
              <w:t xml:space="preserve">Schmider 1999</w:t>
            </w:r>
          </w:p>
        </w:tc>
      </w:tr>
      <w:tr>
        <w:tc>
          <w:tcPr/>
          <w:p>
            <w:pPr>
              <w:pStyle w:val="Compact"/>
              <w:jc w:val="left"/>
            </w:pPr>
            <w:r>
              <w:t xml:space="preserve">1004</w:t>
            </w:r>
          </w:p>
        </w:tc>
        <w:tc>
          <w:tcPr/>
          <w:p>
            <w:pPr>
              <w:pStyle w:val="Compact"/>
              <w:jc w:val="left"/>
            </w:pPr>
            <w:r>
              <w:t xml:space="preserve">Rifampicin, 600 mg, PO, MD OD (5 days)</w:t>
            </w:r>
          </w:p>
        </w:tc>
        <w:tc>
          <w:tcPr/>
          <w:p>
            <w:pPr>
              <w:pStyle w:val="Compact"/>
              <w:jc w:val="left"/>
            </w:pPr>
            <w:r>
              <w:t xml:space="preserve">Triazolam, PO</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0.66</w:t>
            </w:r>
          </w:p>
        </w:tc>
        <w:tc>
          <w:tcPr/>
          <w:p>
            <w:pPr>
              <w:pStyle w:val="Compact"/>
              <w:jc w:val="left"/>
            </w:pPr>
            <w:r>
              <w:t xml:space="preserve">0.11</w:t>
            </w:r>
          </w:p>
        </w:tc>
        <w:tc>
          <w:tcPr/>
          <w:p>
            <w:pPr>
              <w:pStyle w:val="Compact"/>
              <w:jc w:val="left"/>
            </w:pPr>
            <w:r>
              <w:t xml:space="preserve">0.12</w:t>
            </w:r>
          </w:p>
        </w:tc>
        <w:tc>
          <w:tcPr/>
          <w:p>
            <w:pPr>
              <w:pStyle w:val="Compact"/>
              <w:jc w:val="left"/>
            </w:pPr>
            <w:r>
              <w:t xml:space="preserve">0.93</w:t>
            </w:r>
          </w:p>
        </w:tc>
        <w:tc>
          <w:tcPr/>
          <w:p>
            <w:pPr>
              <w:pStyle w:val="Compact"/>
              <w:jc w:val="left"/>
            </w:pPr>
            <w:r>
              <w:t xml:space="preserve">Villikka 1997</w:t>
            </w:r>
          </w:p>
        </w:tc>
      </w:tr>
      <w:tr>
        <w:tc>
          <w:tcPr/>
          <w:p>
            <w:pPr>
              <w:pStyle w:val="Compact"/>
              <w:jc w:val="left"/>
            </w:pPr>
            <w:r>
              <w:t xml:space="preserve">1026</w:t>
            </w:r>
          </w:p>
        </w:tc>
        <w:tc>
          <w:tcPr/>
          <w:p>
            <w:pPr>
              <w:pStyle w:val="Compact"/>
              <w:jc w:val="left"/>
            </w:pPr>
            <w:r>
              <w:t xml:space="preserve">Itraconazole, 200 mg, PO, MD OD (6 days)</w:t>
            </w:r>
          </w:p>
        </w:tc>
        <w:tc>
          <w:tcPr/>
          <w:p>
            <w:pPr>
              <w:pStyle w:val="Compact"/>
              <w:jc w:val="left"/>
            </w:pPr>
            <w:r>
              <w:t xml:space="preserve">Alprazolam, PO</w:t>
            </w:r>
          </w:p>
        </w:tc>
        <w:tc>
          <w:tcPr/>
          <w:p>
            <w:pPr>
              <w:pStyle w:val="Compact"/>
              <w:jc w:val="left"/>
            </w:pPr>
            <w:r>
              <w:t xml:space="preserve">1.67</w:t>
            </w:r>
          </w:p>
        </w:tc>
        <w:tc>
          <w:tcPr/>
          <w:p>
            <w:pPr>
              <w:pStyle w:val="Compact"/>
              <w:jc w:val="left"/>
            </w:pPr>
            <w:r>
              <w:t xml:space="preserve">2.66</w:t>
            </w:r>
          </w:p>
        </w:tc>
        <w:tc>
          <w:tcPr/>
          <w:p>
            <w:pPr>
              <w:pStyle w:val="Compact"/>
              <w:jc w:val="left"/>
            </w:pPr>
            <w:r>
              <w:t xml:space="preserve">0.63</w:t>
            </w:r>
          </w:p>
        </w:tc>
        <w:tc>
          <w:tcPr/>
          <w:p>
            <w:pPr>
              <w:pStyle w:val="Compact"/>
              <w:jc w:val="left"/>
            </w:pPr>
            <w:r>
              <w:t xml:space="preserve">1.10</w:t>
            </w:r>
          </w:p>
        </w:tc>
        <w:tc>
          <w:tcPr/>
          <w:p>
            <w:pPr>
              <w:pStyle w:val="Compact"/>
              <w:jc w:val="left"/>
            </w:pPr>
            <w:r>
              <w:t xml:space="preserve">1.29</w:t>
            </w:r>
          </w:p>
        </w:tc>
        <w:tc>
          <w:tcPr/>
          <w:p>
            <w:pPr>
              <w:pStyle w:val="Compact"/>
              <w:jc w:val="left"/>
            </w:pPr>
            <w:r>
              <w:t xml:space="preserve">0.85</w:t>
            </w:r>
          </w:p>
        </w:tc>
        <w:tc>
          <w:tcPr/>
          <w:p>
            <w:pPr>
              <w:pStyle w:val="Compact"/>
              <w:jc w:val="left"/>
            </w:pPr>
            <w:r>
              <w:t xml:space="preserve">Yasui 1998</w:t>
            </w:r>
          </w:p>
        </w:tc>
      </w:tr>
      <w:tr>
        <w:tc>
          <w:tcPr/>
          <w:p>
            <w:pPr>
              <w:pStyle w:val="Compact"/>
              <w:jc w:val="left"/>
            </w:pPr>
            <w:r>
              <w:t xml:space="preserve">1029</w:t>
            </w:r>
          </w:p>
        </w:tc>
        <w:tc>
          <w:tcPr/>
          <w:p>
            <w:pPr>
              <w:pStyle w:val="Compact"/>
              <w:jc w:val="left"/>
            </w:pPr>
            <w:r>
              <w:t xml:space="preserve">Itraconazole, 200 mg, PO, MD OD (4 days)</w:t>
            </w:r>
          </w:p>
        </w:tc>
        <w:tc>
          <w:tcPr/>
          <w:p>
            <w:pPr>
              <w:pStyle w:val="Compact"/>
              <w:jc w:val="left"/>
            </w:pPr>
            <w:r>
              <w:t xml:space="preserve">Triazolam, PO</w:t>
            </w:r>
          </w:p>
        </w:tc>
        <w:tc>
          <w:tcPr/>
          <w:p>
            <w:pPr>
              <w:pStyle w:val="Compact"/>
              <w:jc w:val="left"/>
            </w:pPr>
            <w:r>
              <w:t xml:space="preserve">5.37</w:t>
            </w:r>
          </w:p>
        </w:tc>
        <w:tc>
          <w:tcPr/>
          <w:p>
            <w:pPr>
              <w:pStyle w:val="Compact"/>
              <w:jc w:val="left"/>
            </w:pPr>
            <w:r>
              <w:t xml:space="preserve">19.03</w:t>
            </w:r>
          </w:p>
        </w:tc>
        <w:tc>
          <w:tcPr/>
          <w:p>
            <w:pPr>
              <w:pStyle w:val="Compact"/>
              <w:jc w:val="left"/>
            </w:pPr>
            <w:r>
              <w:t xml:space="preserve">0.28</w:t>
            </w:r>
          </w:p>
        </w:tc>
        <w:tc>
          <w:tcPr/>
          <w:p>
            <w:pPr>
              <w:pStyle w:val="Compact"/>
              <w:jc w:val="left"/>
            </w:pPr>
            <w:r>
              <w:t xml:space="preserve">2.53</w:t>
            </w:r>
          </w:p>
        </w:tc>
        <w:tc>
          <w:tcPr/>
          <w:p>
            <w:pPr>
              <w:pStyle w:val="Compact"/>
              <w:jc w:val="left"/>
            </w:pPr>
            <w:r>
              <w:t xml:space="preserve">2.69</w:t>
            </w:r>
          </w:p>
        </w:tc>
        <w:tc>
          <w:tcPr/>
          <w:p>
            <w:pPr>
              <w:pStyle w:val="Compact"/>
              <w:jc w:val="left"/>
            </w:pPr>
            <w:r>
              <w:t xml:space="preserve">0.94</w:t>
            </w:r>
          </w:p>
        </w:tc>
        <w:tc>
          <w:tcPr/>
          <w:p>
            <w:pPr>
              <w:pStyle w:val="Compact"/>
              <w:jc w:val="left"/>
            </w:pPr>
            <w:r>
              <w:t xml:space="preserve">Varhe 1994</w:t>
            </w:r>
          </w:p>
        </w:tc>
      </w:tr>
      <w:tr>
        <w:tc>
          <w:tcPr/>
          <w:p>
            <w:pPr>
              <w:pStyle w:val="Compact"/>
              <w:jc w:val="left"/>
            </w:pPr>
            <w:r>
              <w:t xml:space="preserve">1078</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4.10</w:t>
            </w:r>
          </w:p>
        </w:tc>
        <w:tc>
          <w:tcPr/>
          <w:p>
            <w:pPr>
              <w:pStyle w:val="Compact"/>
              <w:jc w:val="left"/>
            </w:pPr>
            <w:r>
              <w:t xml:space="preserve">3.11</w:t>
            </w:r>
          </w:p>
        </w:tc>
        <w:tc>
          <w:tcPr/>
          <w:p>
            <w:pPr>
              <w:pStyle w:val="Compact"/>
              <w:jc w:val="left"/>
            </w:pPr>
            <w:r>
              <w:t xml:space="preserve">1.32</w:t>
            </w:r>
          </w:p>
        </w:tc>
        <w:tc>
          <w:tcPr/>
          <w:p>
            <w:pPr>
              <w:pStyle w:val="Compact"/>
              <w:jc w:val="left"/>
            </w:pPr>
            <w:r>
              <w:t xml:space="preserve">1.98</w:t>
            </w:r>
          </w:p>
        </w:tc>
        <w:tc>
          <w:tcPr/>
          <w:p>
            <w:pPr>
              <w:pStyle w:val="Compact"/>
              <w:jc w:val="left"/>
            </w:pPr>
            <w:r>
              <w:t xml:space="preserve">1.41</w:t>
            </w:r>
          </w:p>
        </w:tc>
        <w:tc>
          <w:tcPr/>
          <w:p>
            <w:pPr>
              <w:pStyle w:val="Compact"/>
              <w:jc w:val="left"/>
            </w:pPr>
            <w:r>
              <w:t xml:space="preserve">1.40</w:t>
            </w:r>
          </w:p>
        </w:tc>
        <w:tc>
          <w:tcPr/>
          <w:p>
            <w:pPr>
              <w:pStyle w:val="Compact"/>
              <w:jc w:val="left"/>
            </w:pPr>
            <w:r>
              <w:t xml:space="preserve">Neuvonen 1996</w:t>
            </w:r>
          </w:p>
        </w:tc>
      </w:tr>
      <w:tr>
        <w:tc>
          <w:tcPr/>
          <w:p>
            <w:pPr>
              <w:pStyle w:val="Compact"/>
              <w:jc w:val="left"/>
            </w:pPr>
            <w:r>
              <w:t xml:space="preserve">1079</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5.32</w:t>
            </w:r>
          </w:p>
        </w:tc>
        <w:tc>
          <w:tcPr/>
          <w:p>
            <w:pPr>
              <w:pStyle w:val="Compact"/>
              <w:jc w:val="left"/>
            </w:pPr>
            <w:r>
              <w:t xml:space="preserve">4.79</w:t>
            </w:r>
          </w:p>
        </w:tc>
        <w:tc>
          <w:tcPr/>
          <w:p>
            <w:pPr>
              <w:pStyle w:val="Compact"/>
              <w:jc w:val="left"/>
            </w:pPr>
            <w:r>
              <w:t xml:space="preserve">1.11</w:t>
            </w:r>
          </w:p>
        </w:tc>
        <w:tc>
          <w:tcPr/>
          <w:p>
            <w:pPr>
              <w:pStyle w:val="Compact"/>
              <w:jc w:val="left"/>
            </w:pPr>
            <w:r>
              <w:t xml:space="preserve">2.42</w:t>
            </w:r>
          </w:p>
        </w:tc>
        <w:tc>
          <w:tcPr/>
          <w:p>
            <w:pPr>
              <w:pStyle w:val="Compact"/>
              <w:jc w:val="left"/>
            </w:pPr>
            <w:r>
              <w:t xml:space="preserve">1.76</w:t>
            </w:r>
          </w:p>
        </w:tc>
        <w:tc>
          <w:tcPr/>
          <w:p>
            <w:pPr>
              <w:pStyle w:val="Compact"/>
              <w:jc w:val="left"/>
            </w:pPr>
            <w:r>
              <w:t xml:space="preserve">1.38</w:t>
            </w:r>
          </w:p>
        </w:tc>
        <w:tc>
          <w:tcPr/>
          <w:p>
            <w:pPr>
              <w:pStyle w:val="Compact"/>
              <w:jc w:val="left"/>
            </w:pPr>
            <w:r>
              <w:t xml:space="preserve">Neuvonen 1996</w:t>
            </w:r>
          </w:p>
        </w:tc>
      </w:tr>
      <w:tr>
        <w:tc>
          <w:tcPr/>
          <w:p>
            <w:pPr>
              <w:pStyle w:val="Compact"/>
              <w:jc w:val="left"/>
            </w:pPr>
            <w:r>
              <w:t xml:space="preserve">1080</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2.23</w:t>
            </w:r>
          </w:p>
        </w:tc>
        <w:tc>
          <w:tcPr/>
          <w:p>
            <w:pPr>
              <w:pStyle w:val="Compact"/>
              <w:jc w:val="left"/>
            </w:pPr>
            <w:r>
              <w:t xml:space="preserve">4.63</w:t>
            </w:r>
          </w:p>
        </w:tc>
        <w:tc>
          <w:tcPr/>
          <w:p>
            <w:pPr>
              <w:pStyle w:val="Compact"/>
              <w:jc w:val="left"/>
            </w:pPr>
            <w:r>
              <w:t xml:space="preserve">0.48</w:t>
            </w:r>
          </w:p>
        </w:tc>
        <w:tc>
          <w:tcPr/>
          <w:p>
            <w:pPr>
              <w:pStyle w:val="Compact"/>
              <w:jc w:val="left"/>
            </w:pPr>
            <w:r>
              <w:t xml:space="preserve">1.67</w:t>
            </w:r>
          </w:p>
        </w:tc>
        <w:tc>
          <w:tcPr/>
          <w:p>
            <w:pPr>
              <w:pStyle w:val="Compact"/>
              <w:jc w:val="left"/>
            </w:pPr>
            <w:r>
              <w:t xml:space="preserve">1.76</w:t>
            </w:r>
          </w:p>
        </w:tc>
        <w:tc>
          <w:tcPr/>
          <w:p>
            <w:pPr>
              <w:pStyle w:val="Compact"/>
              <w:jc w:val="left"/>
            </w:pPr>
            <w:r>
              <w:t xml:space="preserve">0.95</w:t>
            </w:r>
          </w:p>
        </w:tc>
        <w:tc>
          <w:tcPr/>
          <w:p>
            <w:pPr>
              <w:pStyle w:val="Compact"/>
              <w:jc w:val="left"/>
            </w:pPr>
            <w:r>
              <w:t xml:space="preserve">Neuvonen 1996</w:t>
            </w:r>
          </w:p>
        </w:tc>
      </w:tr>
      <w:tr>
        <w:tc>
          <w:tcPr/>
          <w:p>
            <w:pPr>
              <w:pStyle w:val="Compact"/>
              <w:jc w:val="left"/>
            </w:pPr>
            <w:r>
              <w:t xml:space="preserve">1081</w:t>
            </w:r>
          </w:p>
        </w:tc>
        <w:tc>
          <w:tcPr/>
          <w:p>
            <w:pPr>
              <w:pStyle w:val="Compact"/>
              <w:jc w:val="left"/>
            </w:pPr>
            <w:r>
              <w:t xml:space="preserve">Itraconazole, 200 mg, PO, SD</w:t>
            </w:r>
          </w:p>
        </w:tc>
        <w:tc>
          <w:tcPr/>
          <w:p>
            <w:pPr>
              <w:pStyle w:val="Compact"/>
              <w:jc w:val="left"/>
            </w:pPr>
            <w:r>
              <w:t xml:space="preserve">Triazolam, PO</w:t>
            </w:r>
          </w:p>
        </w:tc>
        <w:tc>
          <w:tcPr/>
          <w:p>
            <w:pPr>
              <w:pStyle w:val="Compact"/>
              <w:jc w:val="left"/>
            </w:pPr>
            <w:r>
              <w:t xml:space="preserve">2.07</w:t>
            </w:r>
          </w:p>
        </w:tc>
        <w:tc>
          <w:tcPr/>
          <w:p>
            <w:pPr>
              <w:pStyle w:val="Compact"/>
              <w:jc w:val="left"/>
            </w:pPr>
            <w:r>
              <w:t xml:space="preserve">3.82</w:t>
            </w:r>
          </w:p>
        </w:tc>
        <w:tc>
          <w:tcPr/>
          <w:p>
            <w:pPr>
              <w:pStyle w:val="Compact"/>
              <w:jc w:val="left"/>
            </w:pPr>
            <w:r>
              <w:t xml:space="preserve">0.54</w:t>
            </w:r>
          </w:p>
        </w:tc>
        <w:tc>
          <w:tcPr/>
          <w:p>
            <w:pPr>
              <w:pStyle w:val="Compact"/>
              <w:jc w:val="left"/>
            </w:pPr>
            <w:r>
              <w:t xml:space="preserve">1.39</w:t>
            </w:r>
          </w:p>
        </w:tc>
        <w:tc>
          <w:tcPr/>
          <w:p>
            <w:pPr>
              <w:pStyle w:val="Compact"/>
              <w:jc w:val="left"/>
            </w:pPr>
            <w:r>
              <w:t xml:space="preserve">1.71</w:t>
            </w:r>
          </w:p>
        </w:tc>
        <w:tc>
          <w:tcPr/>
          <w:p>
            <w:pPr>
              <w:pStyle w:val="Compact"/>
              <w:jc w:val="left"/>
            </w:pPr>
            <w:r>
              <w:t xml:space="preserve">0.81</w:t>
            </w:r>
          </w:p>
        </w:tc>
        <w:tc>
          <w:tcPr/>
          <w:p>
            <w:pPr>
              <w:pStyle w:val="Compact"/>
              <w:jc w:val="left"/>
            </w:pPr>
            <w:r>
              <w:t xml:space="preserve">Neuvonen 1996</w:t>
            </w:r>
          </w:p>
        </w:tc>
      </w:tr>
      <w:tr>
        <w:tc>
          <w:tcPr/>
          <w:p>
            <w:pPr>
              <w:pStyle w:val="Compact"/>
              <w:jc w:val="left"/>
            </w:pPr>
            <w:r>
              <w:t xml:space="preserve">1089</w:t>
            </w:r>
          </w:p>
        </w:tc>
        <w:tc>
          <w:tcPr/>
          <w:p>
            <w:pPr>
              <w:pStyle w:val="Compact"/>
              <w:jc w:val="left"/>
            </w:pPr>
            <w:r>
              <w:t xml:space="preserve">Fluvoxamine, 50/100 mg, PO, MD OD (12 days) titrated from 50 mg BID to 100 mg BID administered for 6 days</w:t>
            </w:r>
          </w:p>
        </w:tc>
        <w:tc>
          <w:tcPr/>
          <w:p>
            <w:pPr>
              <w:pStyle w:val="Compact"/>
              <w:jc w:val="left"/>
            </w:pPr>
            <w:r>
              <w:t xml:space="preserve">Midazolam, PO</w:t>
            </w:r>
          </w:p>
        </w:tc>
        <w:tc>
          <w:tcPr/>
          <w:p>
            <w:pPr>
              <w:pStyle w:val="Compact"/>
              <w:jc w:val="left"/>
            </w:pPr>
            <w:r>
              <w:t xml:space="preserve">1.40</w:t>
            </w:r>
          </w:p>
        </w:tc>
        <w:tc>
          <w:tcPr/>
          <w:p>
            <w:pPr>
              <w:pStyle w:val="Compact"/>
              <w:jc w:val="left"/>
            </w:pPr>
            <w:r>
              <w:t xml:space="preserve">1.66</w:t>
            </w:r>
          </w:p>
        </w:tc>
        <w:tc>
          <w:tcPr/>
          <w:p>
            <w:pPr>
              <w:pStyle w:val="Compact"/>
              <w:jc w:val="left"/>
            </w:pPr>
            <w:r>
              <w:t xml:space="preserve">0.84</w:t>
            </w:r>
          </w:p>
        </w:tc>
        <w:tc>
          <w:tcPr/>
          <w:p>
            <w:pPr>
              <w:pStyle w:val="Compact"/>
              <w:jc w:val="left"/>
            </w:pPr>
            <w:r>
              <w:t xml:space="preserve">1.20</w:t>
            </w:r>
          </w:p>
        </w:tc>
        <w:tc>
          <w:tcPr/>
          <w:p>
            <w:pPr>
              <w:pStyle w:val="Compact"/>
              <w:jc w:val="left"/>
            </w:pPr>
            <w:r>
              <w:t xml:space="preserve">1.63</w:t>
            </w:r>
          </w:p>
        </w:tc>
        <w:tc>
          <w:tcPr/>
          <w:p>
            <w:pPr>
              <w:pStyle w:val="Compact"/>
              <w:jc w:val="left"/>
            </w:pPr>
            <w:r>
              <w:t xml:space="preserve">0.74</w:t>
            </w:r>
          </w:p>
        </w:tc>
        <w:tc>
          <w:tcPr/>
          <w:p>
            <w:pPr>
              <w:pStyle w:val="Compact"/>
              <w:jc w:val="left"/>
            </w:pPr>
            <w:r>
              <w:t xml:space="preserve">Lam 2003</w:t>
            </w:r>
          </w:p>
        </w:tc>
      </w:tr>
      <w:tr>
        <w:tc>
          <w:tcPr/>
          <w:p>
            <w:pPr>
              <w:pStyle w:val="Compact"/>
              <w:jc w:val="left"/>
            </w:pPr>
            <w:r>
              <w:t xml:space="preserve">1092</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Shin 2013</w:t>
            </w:r>
          </w:p>
        </w:tc>
      </w:tr>
      <w:tr>
        <w:tc>
          <w:tcPr/>
          <w:p>
            <w:pPr>
              <w:pStyle w:val="Compact"/>
              <w:jc w:val="left"/>
            </w:pPr>
            <w:r>
              <w:t xml:space="preserve">1095</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1.23</w:t>
            </w:r>
          </w:p>
        </w:tc>
        <w:tc>
          <w:tcPr/>
          <w:p>
            <w:pPr>
              <w:pStyle w:val="Compact"/>
              <w:jc w:val="left"/>
            </w:pPr>
            <w:r>
              <w:t xml:space="preserve">0.97</w:t>
            </w:r>
          </w:p>
        </w:tc>
        <w:tc>
          <w:tcPr/>
          <w:p>
            <w:pPr>
              <w:pStyle w:val="Compact"/>
              <w:jc w:val="left"/>
            </w:pPr>
            <w:r>
              <w:t xml:space="preserve">2.26</w:t>
            </w:r>
          </w:p>
        </w:tc>
        <w:tc>
          <w:tcPr/>
          <w:p>
            <w:pPr>
              <w:pStyle w:val="Compact"/>
              <w:jc w:val="left"/>
            </w:pPr>
            <w:r>
              <w:t xml:space="preserve">1.77</w:t>
            </w:r>
          </w:p>
        </w:tc>
        <w:tc>
          <w:tcPr/>
          <w:p>
            <w:pPr>
              <w:pStyle w:val="Compact"/>
              <w:jc w:val="left"/>
            </w:pPr>
            <w:r>
              <w:t xml:space="preserve">1.27</w:t>
            </w:r>
          </w:p>
        </w:tc>
        <w:tc>
          <w:tcPr/>
          <w:p>
            <w:pPr>
              <w:pStyle w:val="Compact"/>
              <w:jc w:val="left"/>
            </w:pPr>
            <w:r>
              <w:t xml:space="preserve">Shin 2016</w:t>
            </w:r>
          </w:p>
        </w:tc>
      </w:tr>
      <w:tr>
        <w:tc>
          <w:tcPr/>
          <w:p>
            <w:pPr>
              <w:pStyle w:val="Compact"/>
              <w:jc w:val="left"/>
            </w:pPr>
            <w:r>
              <w:t xml:space="preserve">1097</w:t>
            </w:r>
          </w:p>
        </w:tc>
        <w:tc>
          <w:tcPr/>
          <w:p>
            <w:pPr>
              <w:pStyle w:val="Compact"/>
              <w:jc w:val="left"/>
            </w:pPr>
            <w:r>
              <w:t xml:space="preserve">Itraconazole, 200 mg, PO, MD OD (5 days)</w:t>
            </w:r>
          </w:p>
        </w:tc>
        <w:tc>
          <w:tcPr/>
          <w:p>
            <w:pPr>
              <w:pStyle w:val="Compact"/>
              <w:jc w:val="left"/>
            </w:pPr>
            <w:r>
              <w:t xml:space="preserve">Midazolam, PO</w:t>
            </w:r>
          </w:p>
        </w:tc>
        <w:tc>
          <w:tcPr/>
          <w:p>
            <w:pPr>
              <w:pStyle w:val="Compact"/>
              <w:jc w:val="left"/>
            </w:pPr>
            <w:r>
              <w:t xml:space="preserve">19.17</w:t>
            </w:r>
          </w:p>
        </w:tc>
        <w:tc>
          <w:tcPr/>
          <w:p>
            <w:pPr>
              <w:pStyle w:val="Compact"/>
              <w:jc w:val="left"/>
            </w:pPr>
            <w:r>
              <w:t xml:space="preserve">7.04</w:t>
            </w:r>
          </w:p>
        </w:tc>
        <w:tc>
          <w:tcPr/>
          <w:p>
            <w:pPr>
              <w:pStyle w:val="Compact"/>
              <w:jc w:val="left"/>
            </w:pPr>
            <w:r>
              <w:t xml:space="preserve">2.72</w:t>
            </w:r>
          </w:p>
        </w:tc>
        <w:tc>
          <w:tcPr/>
          <w:p>
            <w:pPr>
              <w:pStyle w:val="Compact"/>
              <w:jc w:val="left"/>
            </w:pPr>
            <w:r>
              <w:t xml:space="preserve">4.67</w:t>
            </w:r>
          </w:p>
        </w:tc>
        <w:tc>
          <w:tcPr/>
          <w:p>
            <w:pPr>
              <w:pStyle w:val="Compact"/>
              <w:jc w:val="left"/>
            </w:pPr>
            <w:r>
              <w:t xml:space="preserve">3.71</w:t>
            </w:r>
          </w:p>
        </w:tc>
        <w:tc>
          <w:tcPr/>
          <w:p>
            <w:pPr>
              <w:pStyle w:val="Compact"/>
              <w:jc w:val="left"/>
            </w:pPr>
            <w:r>
              <w:t xml:space="preserve">1.26</w:t>
            </w:r>
          </w:p>
        </w:tc>
        <w:tc>
          <w:tcPr/>
          <w:p>
            <w:pPr>
              <w:pStyle w:val="Compact"/>
              <w:jc w:val="left"/>
            </w:pPr>
            <w:r>
              <w:t xml:space="preserve">Prueksaritanont 2017</w:t>
            </w:r>
          </w:p>
        </w:tc>
      </w:tr>
      <w:tr>
        <w:tc>
          <w:tcPr/>
          <w:p>
            <w:pPr>
              <w:pStyle w:val="Compact"/>
              <w:jc w:val="left"/>
            </w:pPr>
            <w:r>
              <w:t xml:space="preserve">1098</w:t>
            </w:r>
          </w:p>
        </w:tc>
        <w:tc>
          <w:tcPr/>
          <w:p>
            <w:pPr>
              <w:pStyle w:val="Compact"/>
              <w:jc w:val="left"/>
            </w:pPr>
            <w:r>
              <w:t xml:space="preserve">Rifampicin, 600 mg, PO, SD</w:t>
            </w:r>
          </w:p>
        </w:tc>
        <w:tc>
          <w:tcPr/>
          <w:p>
            <w:pPr>
              <w:pStyle w:val="Compact"/>
              <w:jc w:val="left"/>
            </w:pPr>
            <w:r>
              <w:t xml:space="preserve">Midazolam, PO</w:t>
            </w:r>
          </w:p>
        </w:tc>
        <w:tc>
          <w:tcPr/>
          <w:p>
            <w:pPr>
              <w:pStyle w:val="Compact"/>
              <w:jc w:val="left"/>
            </w:pPr>
            <w:r>
              <w:t xml:space="preserve">2.26</w:t>
            </w:r>
          </w:p>
        </w:tc>
        <w:tc>
          <w:tcPr/>
          <w:p>
            <w:pPr>
              <w:pStyle w:val="Compact"/>
              <w:jc w:val="left"/>
            </w:pPr>
            <w:r>
              <w:t xml:space="preserve">0.94</w:t>
            </w:r>
          </w:p>
        </w:tc>
        <w:tc>
          <w:tcPr/>
          <w:p>
            <w:pPr>
              <w:pStyle w:val="Compact"/>
              <w:jc w:val="left"/>
            </w:pPr>
            <w:r>
              <w:t xml:space="preserve">2.40</w:t>
            </w:r>
          </w:p>
        </w:tc>
        <w:tc>
          <w:tcPr/>
          <w:p>
            <w:pPr>
              <w:pStyle w:val="Compact"/>
              <w:jc w:val="left"/>
            </w:pPr>
            <w:r>
              <w:t xml:space="preserve">1.88</w:t>
            </w:r>
          </w:p>
        </w:tc>
        <w:tc>
          <w:tcPr/>
          <w:p>
            <w:pPr>
              <w:pStyle w:val="Compact"/>
              <w:jc w:val="left"/>
            </w:pPr>
            <w:r>
              <w:t xml:space="preserve">1.30</w:t>
            </w:r>
          </w:p>
        </w:tc>
        <w:tc>
          <w:tcPr/>
          <w:p>
            <w:pPr>
              <w:pStyle w:val="Compact"/>
              <w:jc w:val="left"/>
            </w:pPr>
            <w:r>
              <w:t xml:space="preserve">1.45</w:t>
            </w:r>
          </w:p>
        </w:tc>
        <w:tc>
          <w:tcPr/>
          <w:p>
            <w:pPr>
              <w:pStyle w:val="Compact"/>
              <w:jc w:val="left"/>
            </w:pPr>
            <w:r>
              <w:t xml:space="preserve">Prueksaritanont 2017</w:t>
            </w:r>
          </w:p>
        </w:tc>
      </w:tr>
      <w:tr>
        <w:tc>
          <w:tcPr/>
          <w:p>
            <w:pPr>
              <w:pStyle w:val="Compact"/>
              <w:jc w:val="left"/>
            </w:pPr>
            <w:r>
              <w:t xml:space="preserve">1099</w:t>
            </w:r>
          </w:p>
        </w:tc>
        <w:tc>
          <w:tcPr/>
          <w:p>
            <w:pPr>
              <w:pStyle w:val="Compact"/>
              <w:jc w:val="left"/>
            </w:pPr>
            <w:r>
              <w:t xml:space="preserve">Clarithromycin, 500 mg, PO, MD BID (5 days)</w:t>
            </w:r>
          </w:p>
        </w:tc>
        <w:tc>
          <w:tcPr/>
          <w:p>
            <w:pPr>
              <w:pStyle w:val="Compact"/>
              <w:jc w:val="left"/>
            </w:pPr>
            <w:r>
              <w:t xml:space="preserve">Midazolam, PO</w:t>
            </w:r>
          </w:p>
        </w:tc>
        <w:tc>
          <w:tcPr/>
          <w:p>
            <w:pPr>
              <w:pStyle w:val="Compact"/>
              <w:jc w:val="left"/>
            </w:pPr>
            <w:r>
              <w:t xml:space="preserve">7.72</w:t>
            </w:r>
          </w:p>
        </w:tc>
        <w:tc>
          <w:tcPr/>
          <w:p>
            <w:pPr>
              <w:pStyle w:val="Compact"/>
              <w:jc w:val="left"/>
            </w:pPr>
            <w:r>
              <w:t xml:space="preserve">4.84</w:t>
            </w:r>
          </w:p>
        </w:tc>
        <w:tc>
          <w:tcPr/>
          <w:p>
            <w:pPr>
              <w:pStyle w:val="Compact"/>
              <w:jc w:val="left"/>
            </w:pPr>
            <w:r>
              <w:t xml:space="preserve">1.60</w:t>
            </w:r>
          </w:p>
        </w:tc>
        <w:tc>
          <w:tcPr/>
          <w:p>
            <w:pPr>
              <w:pStyle w:val="Compact"/>
              <w:jc w:val="left"/>
            </w:pPr>
            <w:r>
              <w:t xml:space="preserve">3.18</w:t>
            </w:r>
          </w:p>
        </w:tc>
        <w:tc>
          <w:tcPr/>
          <w:p>
            <w:pPr>
              <w:pStyle w:val="Compact"/>
              <w:jc w:val="left"/>
            </w:pPr>
            <w:r>
              <w:t xml:space="preserve">2.69</w:t>
            </w:r>
          </w:p>
        </w:tc>
        <w:tc>
          <w:tcPr/>
          <w:p>
            <w:pPr>
              <w:pStyle w:val="Compact"/>
              <w:jc w:val="left"/>
            </w:pPr>
            <w:r>
              <w:t xml:space="preserve">1.18</w:t>
            </w:r>
          </w:p>
        </w:tc>
        <w:tc>
          <w:tcPr/>
          <w:p>
            <w:pPr>
              <w:pStyle w:val="Compact"/>
              <w:jc w:val="left"/>
            </w:pPr>
            <w:r>
              <w:t xml:space="preserve">Prueksaritanont 2017</w:t>
            </w:r>
          </w:p>
        </w:tc>
      </w:tr>
      <w:tr>
        <w:tc>
          <w:tcPr/>
          <w:p>
            <w:pPr>
              <w:pStyle w:val="Compact"/>
              <w:jc w:val="left"/>
            </w:pPr>
            <w:r>
              <w:t xml:space="preserve">1102</w:t>
            </w:r>
          </w:p>
        </w:tc>
        <w:tc>
          <w:tcPr/>
          <w:p>
            <w:pPr>
              <w:pStyle w:val="Compact"/>
              <w:jc w:val="left"/>
            </w:pPr>
            <w:r>
              <w:t xml:space="preserve">Clarithromycin, 500 mg, PO, MD OD (2 days)</w:t>
            </w:r>
          </w:p>
        </w:tc>
        <w:tc>
          <w:tcPr/>
          <w:p>
            <w:pPr>
              <w:pStyle w:val="Compact"/>
              <w:jc w:val="left"/>
            </w:pPr>
            <w:r>
              <w:t xml:space="preserve">Triazolam, PO</w:t>
            </w:r>
          </w:p>
        </w:tc>
        <w:tc>
          <w:tcPr/>
          <w:p>
            <w:pPr>
              <w:pStyle w:val="Compact"/>
              <w:jc w:val="left"/>
            </w:pPr>
            <w:r>
              <w:t xml:space="preserve">3.40</w:t>
            </w:r>
          </w:p>
        </w:tc>
        <w:tc>
          <w:tcPr/>
          <w:p>
            <w:pPr>
              <w:pStyle w:val="Compact"/>
              <w:jc w:val="left"/>
            </w:pPr>
            <w:r>
              <w:t xml:space="preserve">5.06</w:t>
            </w:r>
          </w:p>
        </w:tc>
        <w:tc>
          <w:tcPr/>
          <w:p>
            <w:pPr>
              <w:pStyle w:val="Compact"/>
              <w:jc w:val="left"/>
            </w:pPr>
            <w:r>
              <w:t xml:space="preserve">0.67</w:t>
            </w:r>
          </w:p>
        </w:tc>
        <w:tc>
          <w:tcPr/>
          <w:p>
            <w:pPr>
              <w:pStyle w:val="Compact"/>
              <w:jc w:val="left"/>
            </w:pPr>
            <w:r>
              <w:t xml:space="preserve">2.01</w:t>
            </w:r>
          </w:p>
        </w:tc>
        <w:tc>
          <w:tcPr/>
          <w:p>
            <w:pPr>
              <w:pStyle w:val="Compact"/>
              <w:jc w:val="left"/>
            </w:pPr>
            <w:r>
              <w:t xml:space="preserve">1.97</w:t>
            </w:r>
          </w:p>
        </w:tc>
        <w:tc>
          <w:tcPr/>
          <w:p>
            <w:pPr>
              <w:pStyle w:val="Compact"/>
              <w:jc w:val="left"/>
            </w:pPr>
            <w:r>
              <w:t xml:space="preserve">1.02</w:t>
            </w:r>
          </w:p>
        </w:tc>
        <w:tc>
          <w:tcPr/>
          <w:p>
            <w:pPr>
              <w:pStyle w:val="Compact"/>
              <w:jc w:val="left"/>
            </w:pPr>
            <w:r>
              <w:t xml:space="preserve">Greenblatt 1998a</w:t>
            </w:r>
          </w:p>
        </w:tc>
      </w:tr>
      <w:tr>
        <w:tc>
          <w:tcPr/>
          <w:p>
            <w:pPr>
              <w:pStyle w:val="Compact"/>
              <w:jc w:val="left"/>
            </w:pPr>
            <w:r>
              <w:t xml:space="preserve">1104</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1.26</w:t>
            </w:r>
          </w:p>
        </w:tc>
        <w:tc>
          <w:tcPr/>
          <w:p>
            <w:pPr>
              <w:pStyle w:val="Compact"/>
              <w:jc w:val="left"/>
            </w:pPr>
            <w:r>
              <w:t xml:space="preserve">0.80</w:t>
            </w:r>
          </w:p>
        </w:tc>
        <w:tc>
          <w:tcPr/>
          <w:p>
            <w:pPr>
              <w:pStyle w:val="Compact"/>
              <w:jc w:val="left"/>
            </w:pPr>
            <w:r>
              <w:t xml:space="preserve">1.01</w:t>
            </w:r>
          </w:p>
        </w:tc>
        <w:tc>
          <w:tcPr/>
          <w:p>
            <w:pPr>
              <w:pStyle w:val="Compact"/>
              <w:jc w:val="left"/>
            </w:pPr>
            <w:r>
              <w:t xml:space="preserve">1.18</w:t>
            </w:r>
          </w:p>
        </w:tc>
        <w:tc>
          <w:tcPr/>
          <w:p>
            <w:pPr>
              <w:pStyle w:val="Compact"/>
              <w:jc w:val="left"/>
            </w:pPr>
            <w:r>
              <w:t xml:space="preserve">0.85</w:t>
            </w:r>
          </w:p>
        </w:tc>
        <w:tc>
          <w:tcPr/>
          <w:p>
            <w:pPr>
              <w:pStyle w:val="Compact"/>
              <w:jc w:val="left"/>
            </w:pPr>
            <w:r>
              <w:t xml:space="preserve">Fleishaker 1994</w:t>
            </w:r>
          </w:p>
        </w:tc>
      </w:tr>
      <w:tr>
        <w:tc>
          <w:tcPr/>
          <w:p>
            <w:pPr>
              <w:pStyle w:val="Compact"/>
              <w:jc w:val="left"/>
            </w:pPr>
            <w:r>
              <w:t xml:space="preserve">1108</w:t>
            </w:r>
          </w:p>
        </w:tc>
        <w:tc>
          <w:tcPr/>
          <w:p>
            <w:pPr>
              <w:pStyle w:val="Compact"/>
              <w:jc w:val="left"/>
            </w:pPr>
            <w:r>
              <w:t xml:space="preserve">Verapamil, 80 mg, PO, MD TID (2 days)</w:t>
            </w:r>
          </w:p>
        </w:tc>
        <w:tc>
          <w:tcPr/>
          <w:p>
            <w:pPr>
              <w:pStyle w:val="Compact"/>
              <w:jc w:val="left"/>
            </w:pPr>
            <w:r>
              <w:t xml:space="preserve">Midazolam, PO</w:t>
            </w:r>
          </w:p>
        </w:tc>
        <w:tc>
          <w:tcPr/>
          <w:p>
            <w:pPr>
              <w:pStyle w:val="Compact"/>
              <w:jc w:val="left"/>
            </w:pPr>
            <w:r>
              <w:t xml:space="preserve">2.01</w:t>
            </w:r>
          </w:p>
        </w:tc>
        <w:tc>
          <w:tcPr/>
          <w:p>
            <w:pPr>
              <w:pStyle w:val="Compact"/>
              <w:jc w:val="left"/>
            </w:pPr>
            <w:r>
              <w:t xml:space="preserve">2.92</w:t>
            </w:r>
          </w:p>
        </w:tc>
        <w:tc>
          <w:tcPr/>
          <w:p>
            <w:pPr>
              <w:pStyle w:val="Compact"/>
              <w:jc w:val="left"/>
            </w:pPr>
            <w:r>
              <w:t xml:space="preserve">0.69</w:t>
            </w:r>
          </w:p>
        </w:tc>
        <w:tc>
          <w:tcPr/>
          <w:p>
            <w:pPr>
              <w:pStyle w:val="Compact"/>
              <w:jc w:val="left"/>
            </w:pPr>
            <w:r>
              <w:t xml:space="preserve">1.44</w:t>
            </w:r>
          </w:p>
        </w:tc>
        <w:tc>
          <w:tcPr/>
          <w:p>
            <w:pPr>
              <w:pStyle w:val="Compact"/>
              <w:jc w:val="left"/>
            </w:pPr>
            <w:r>
              <w:t xml:space="preserve">1.97</w:t>
            </w:r>
          </w:p>
        </w:tc>
        <w:tc>
          <w:tcPr/>
          <w:p>
            <w:pPr>
              <w:pStyle w:val="Compact"/>
              <w:jc w:val="left"/>
            </w:pPr>
            <w:r>
              <w:t xml:space="preserve">0.73</w:t>
            </w:r>
          </w:p>
        </w:tc>
        <w:tc>
          <w:tcPr/>
          <w:p>
            <w:pPr>
              <w:pStyle w:val="Compact"/>
              <w:jc w:val="left"/>
            </w:pPr>
            <w:r>
              <w:t xml:space="preserve">Backman 1994</w:t>
            </w:r>
          </w:p>
        </w:tc>
      </w:tr>
      <w:tr>
        <w:tc>
          <w:tcPr/>
          <w:p>
            <w:pPr>
              <w:pStyle w:val="Compact"/>
              <w:jc w:val="left"/>
            </w:pPr>
            <w:r>
              <w:t xml:space="preserve">1111</w:t>
            </w:r>
          </w:p>
        </w:tc>
        <w:tc>
          <w:tcPr/>
          <w:p>
            <w:pPr>
              <w:pStyle w:val="Compact"/>
              <w:jc w:val="left"/>
            </w:pPr>
            <w:r>
              <w:t xml:space="preserve">Verapamil, 240 mg, PO, MD OD (7 days)</w:t>
            </w:r>
          </w:p>
        </w:tc>
        <w:tc>
          <w:tcPr/>
          <w:p>
            <w:pPr>
              <w:pStyle w:val="Compact"/>
              <w:jc w:val="left"/>
            </w:pPr>
            <w:r>
              <w:t xml:space="preserve">Midazolam, IV</w:t>
            </w:r>
          </w:p>
        </w:tc>
        <w:tc>
          <w:tcPr/>
          <w:p>
            <w:pPr>
              <w:pStyle w:val="Compact"/>
              <w:jc w:val="left"/>
            </w:pPr>
            <w:r>
              <w:t xml:space="preserve">1.40</w:t>
            </w:r>
          </w:p>
        </w:tc>
        <w:tc>
          <w:tcPr/>
          <w:p>
            <w:pPr>
              <w:pStyle w:val="Compact"/>
              <w:jc w:val="left"/>
            </w:pPr>
            <w:r>
              <w:t xml:space="preserve">1.45</w:t>
            </w:r>
          </w:p>
        </w:tc>
        <w:tc>
          <w:tcPr/>
          <w:p>
            <w:pPr>
              <w:pStyle w:val="Compact"/>
              <w:jc w:val="left"/>
            </w:pPr>
            <w:r>
              <w:t xml:space="preserve">0.97</w:t>
            </w:r>
          </w:p>
        </w:tc>
        <w:tc>
          <w:tcPr/>
          <w:p>
            <w:pPr>
              <w:pStyle w:val="Compact"/>
              <w:jc w:val="left"/>
            </w:pPr>
            <w:r>
              <w:t xml:space="preserve">1.10</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1113</w:t>
            </w:r>
          </w:p>
        </w:tc>
        <w:tc>
          <w:tcPr/>
          <w:p>
            <w:pPr>
              <w:pStyle w:val="Compact"/>
              <w:jc w:val="left"/>
            </w:pPr>
            <w:r>
              <w:t xml:space="preserve">Fluvoxamine, 50/100 mg, PO, MD OD (10 days) 50 mg day 1-3 then 100 mg</w:t>
            </w:r>
          </w:p>
        </w:tc>
        <w:tc>
          <w:tcPr/>
          <w:p>
            <w:pPr>
              <w:pStyle w:val="Compact"/>
              <w:jc w:val="left"/>
            </w:pPr>
            <w:r>
              <w:t xml:space="preserve">Alprazolam, PO</w:t>
            </w:r>
          </w:p>
        </w:tc>
        <w:tc>
          <w:tcPr/>
          <w:p>
            <w:pPr>
              <w:pStyle w:val="Compact"/>
              <w:jc w:val="left"/>
            </w:pPr>
            <w:r>
              <w:t xml:space="preserve">1.03</w:t>
            </w:r>
          </w:p>
        </w:tc>
        <w:tc>
          <w:tcPr/>
          <w:p>
            <w:pPr>
              <w:pStyle w:val="Compact"/>
              <w:jc w:val="left"/>
            </w:pPr>
            <w:r>
              <w:t xml:space="preserve">1.96</w:t>
            </w:r>
          </w:p>
        </w:tc>
        <w:tc>
          <w:tcPr/>
          <w:p>
            <w:pPr>
              <w:pStyle w:val="Compact"/>
              <w:jc w:val="left"/>
            </w:pPr>
            <w:r>
              <w:t xml:space="preserve">0.52</w:t>
            </w:r>
          </w:p>
        </w:tc>
        <w:tc>
          <w:tcPr/>
          <w:p>
            <w:pPr>
              <w:pStyle w:val="Compact"/>
              <w:jc w:val="left"/>
            </w:pPr>
            <w:r>
              <w:t xml:space="preserve">1.02</w:t>
            </w:r>
          </w:p>
        </w:tc>
        <w:tc>
          <w:tcPr/>
          <w:p>
            <w:pPr>
              <w:pStyle w:val="Compact"/>
              <w:jc w:val="left"/>
            </w:pPr>
            <w:r>
              <w:t xml:space="preserve">1.86</w:t>
            </w:r>
          </w:p>
        </w:tc>
        <w:tc>
          <w:tcPr/>
          <w:p>
            <w:pPr>
              <w:pStyle w:val="Compact"/>
              <w:jc w:val="left"/>
            </w:pPr>
            <w:r>
              <w:t xml:space="preserve">0.55</w:t>
            </w:r>
          </w:p>
        </w:tc>
        <w:tc>
          <w:tcPr/>
          <w:p>
            <w:pPr>
              <w:pStyle w:val="Compact"/>
              <w:jc w:val="left"/>
            </w:pPr>
            <w:r>
              <w:t xml:space="preserve">Fleishaker 1994</w:t>
            </w:r>
          </w:p>
        </w:tc>
      </w:tr>
      <w:tr>
        <w:tc>
          <w:tcPr/>
          <w:p>
            <w:pPr>
              <w:pStyle w:val="Compact"/>
              <w:jc w:val="left"/>
            </w:pPr>
            <w:r>
              <w:t xml:space="preserve">1116</w:t>
            </w:r>
          </w:p>
        </w:tc>
        <w:tc>
          <w:tcPr/>
          <w:p>
            <w:pPr>
              <w:pStyle w:val="Compact"/>
              <w:jc w:val="left"/>
            </w:pPr>
            <w:r>
              <w:t xml:space="preserve">Verapamil, 240 mg, PO, MD OD (7 days)</w:t>
            </w:r>
          </w:p>
        </w:tc>
        <w:tc>
          <w:tcPr/>
          <w:p>
            <w:pPr>
              <w:pStyle w:val="Compact"/>
              <w:jc w:val="left"/>
            </w:pPr>
            <w:r>
              <w:t xml:space="preserve">Midazolam, PO</w:t>
            </w:r>
          </w:p>
        </w:tc>
        <w:tc>
          <w:tcPr/>
          <w:p>
            <w:pPr>
              <w:pStyle w:val="Compact"/>
              <w:jc w:val="left"/>
            </w:pPr>
            <w:r>
              <w:t xml:space="preserve">1.62</w:t>
            </w:r>
          </w:p>
        </w:tc>
        <w:tc>
          <w:tcPr/>
          <w:p>
            <w:pPr>
              <w:pStyle w:val="Compact"/>
              <w:jc w:val="left"/>
            </w:pPr>
            <w:r>
              <w:t xml:space="preserve">3.51</w:t>
            </w:r>
          </w:p>
        </w:tc>
        <w:tc>
          <w:tcPr/>
          <w:p>
            <w:pPr>
              <w:pStyle w:val="Compact"/>
              <w:jc w:val="left"/>
            </w:pPr>
            <w:r>
              <w:t xml:space="preserve">0.46</w:t>
            </w:r>
          </w:p>
        </w:tc>
        <w:tc>
          <w:tcPr/>
          <w:p>
            <w:pPr>
              <w:pStyle w:val="Compact"/>
              <w:jc w:val="left"/>
            </w:pPr>
            <w:r>
              <w:t xml:space="preserve">1.35</w:t>
            </w:r>
          </w:p>
        </w:tc>
        <w:tc>
          <w:tcPr/>
          <w:p>
            <w:pPr>
              <w:pStyle w:val="Compact"/>
              <w:jc w:val="left"/>
            </w:pPr>
            <w:r>
              <w:t xml:space="preserve">-</w:t>
            </w:r>
          </w:p>
        </w:tc>
        <w:tc>
          <w:tcPr/>
          <w:p>
            <w:pPr>
              <w:pStyle w:val="Compact"/>
              <w:jc w:val="left"/>
            </w:pPr>
            <w:r>
              <w:t xml:space="preserve">-</w:t>
            </w:r>
          </w:p>
        </w:tc>
        <w:tc>
          <w:tcPr/>
          <w:p>
            <w:pPr>
              <w:pStyle w:val="Compact"/>
              <w:jc w:val="left"/>
            </w:pPr>
            <w:r>
              <w:t xml:space="preserve">Wang 2005</w:t>
            </w:r>
          </w:p>
        </w:tc>
      </w:tr>
      <w:tr>
        <w:tc>
          <w:tcPr/>
          <w:p>
            <w:pPr>
              <w:pStyle w:val="Compact"/>
              <w:jc w:val="left"/>
            </w:pPr>
            <w:r>
              <w:t xml:space="preserve">1319</w:t>
            </w:r>
          </w:p>
        </w:tc>
        <w:tc>
          <w:tcPr/>
          <w:p>
            <w:pPr>
              <w:pStyle w:val="Compact"/>
              <w:jc w:val="left"/>
            </w:pPr>
            <w:r>
              <w:t xml:space="preserve">Cimetidine, 300 mg, PO, MD QID (2 days)</w:t>
            </w:r>
          </w:p>
        </w:tc>
        <w:tc>
          <w:tcPr/>
          <w:p>
            <w:pPr>
              <w:pStyle w:val="Compact"/>
              <w:jc w:val="left"/>
            </w:pPr>
            <w:r>
              <w:t xml:space="preserve">Midazolam, IV</w:t>
            </w:r>
          </w:p>
        </w:tc>
        <w:tc>
          <w:tcPr/>
          <w:p>
            <w:pPr>
              <w:pStyle w:val="Compact"/>
              <w:jc w:val="left"/>
            </w:pPr>
            <w:r>
              <w:t xml:space="preserve">1.01</w:t>
            </w:r>
          </w:p>
        </w:tc>
        <w:tc>
          <w:tcPr/>
          <w:p>
            <w:pPr>
              <w:pStyle w:val="Compact"/>
              <w:jc w:val="left"/>
            </w:pPr>
            <w:r>
              <w:t xml:space="preserve">0.89</w:t>
            </w:r>
          </w:p>
        </w:tc>
        <w:tc>
          <w:tcPr/>
          <w:p>
            <w:pPr>
              <w:pStyle w:val="Compact"/>
              <w:jc w:val="left"/>
            </w:pPr>
            <w:r>
              <w:t xml:space="preserve">1.13</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Greenblatt 1986</w:t>
            </w:r>
          </w:p>
        </w:tc>
      </w:tr>
      <w:tr>
        <w:tc>
          <w:tcPr/>
          <w:p>
            <w:pPr>
              <w:pStyle w:val="Compact"/>
              <w:jc w:val="left"/>
            </w:pPr>
            <w:r>
              <w:t xml:space="preserve">1321</w:t>
            </w:r>
          </w:p>
        </w:tc>
        <w:tc>
          <w:tcPr/>
          <w:p>
            <w:pPr>
              <w:pStyle w:val="Compact"/>
              <w:jc w:val="left"/>
            </w:pPr>
            <w:r>
              <w:t xml:space="preserve">Cimetidine, 300 mg, PO, MD QID (2 days)</w:t>
            </w:r>
          </w:p>
        </w:tc>
        <w:tc>
          <w:tcPr/>
          <w:p>
            <w:pPr>
              <w:pStyle w:val="Compact"/>
              <w:jc w:val="left"/>
            </w:pPr>
            <w:r>
              <w:t xml:space="preserve">Midazolam, PO</w:t>
            </w:r>
          </w:p>
        </w:tc>
        <w:tc>
          <w:tcPr/>
          <w:p>
            <w:pPr>
              <w:pStyle w:val="Compact"/>
              <w:jc w:val="left"/>
            </w:pPr>
            <w:r>
              <w:t xml:space="preserve">1.05</w:t>
            </w:r>
          </w:p>
        </w:tc>
        <w:tc>
          <w:tcPr/>
          <w:p>
            <w:pPr>
              <w:pStyle w:val="Compact"/>
              <w:jc w:val="left"/>
            </w:pPr>
            <w:r>
              <w:t xml:space="preserve">1.13</w:t>
            </w:r>
          </w:p>
        </w:tc>
        <w:tc>
          <w:tcPr/>
          <w:p>
            <w:pPr>
              <w:pStyle w:val="Compact"/>
              <w:jc w:val="left"/>
            </w:pPr>
            <w:r>
              <w:t xml:space="preserve">0.93</w:t>
            </w:r>
          </w:p>
        </w:tc>
        <w:tc>
          <w:tcPr/>
          <w:p>
            <w:pPr>
              <w:pStyle w:val="Compact"/>
              <w:jc w:val="left"/>
            </w:pPr>
            <w:r>
              <w:t xml:space="preserve">1.03</w:t>
            </w:r>
          </w:p>
        </w:tc>
        <w:tc>
          <w:tcPr/>
          <w:p>
            <w:pPr>
              <w:pStyle w:val="Compact"/>
              <w:jc w:val="left"/>
            </w:pPr>
            <w:r>
              <w:t xml:space="preserve">1.06</w:t>
            </w:r>
          </w:p>
        </w:tc>
        <w:tc>
          <w:tcPr/>
          <w:p>
            <w:pPr>
              <w:pStyle w:val="Compact"/>
              <w:jc w:val="left"/>
            </w:pPr>
            <w:r>
              <w:t xml:space="preserve">0.98</w:t>
            </w:r>
          </w:p>
        </w:tc>
        <w:tc>
          <w:tcPr/>
          <w:p>
            <w:pPr>
              <w:pStyle w:val="Compact"/>
              <w:jc w:val="left"/>
            </w:pPr>
            <w:r>
              <w:t xml:space="preserve">Greenblatt 1986</w:t>
            </w:r>
          </w:p>
        </w:tc>
      </w:tr>
      <w:tr>
        <w:tc>
          <w:tcPr/>
          <w:p>
            <w:pPr>
              <w:pStyle w:val="Compact"/>
              <w:jc w:val="left"/>
            </w:pPr>
            <w:r>
              <w:t xml:space="preserve">1322</w:t>
            </w:r>
          </w:p>
        </w:tc>
        <w:tc>
          <w:tcPr/>
          <w:p>
            <w:pPr>
              <w:pStyle w:val="Compact"/>
              <w:jc w:val="left"/>
            </w:pPr>
            <w:r>
              <w:t xml:space="preserve">Cimetidine, 800 mg, PO, SD</w:t>
            </w:r>
          </w:p>
        </w:tc>
        <w:tc>
          <w:tcPr/>
          <w:p>
            <w:pPr>
              <w:pStyle w:val="Compact"/>
              <w:jc w:val="left"/>
            </w:pPr>
            <w:r>
              <w:t xml:space="preserve">Midazolam, PO</w:t>
            </w:r>
          </w:p>
        </w:tc>
        <w:tc>
          <w:tcPr/>
          <w:p>
            <w:pPr>
              <w:pStyle w:val="Compact"/>
              <w:jc w:val="left"/>
            </w:pPr>
            <w:r>
              <w:t xml:space="preserve">1.19</w:t>
            </w:r>
          </w:p>
        </w:tc>
        <w:tc>
          <w:tcPr/>
          <w:p>
            <w:pPr>
              <w:pStyle w:val="Compact"/>
              <w:jc w:val="left"/>
            </w:pPr>
            <w:r>
              <w:t xml:space="preserve">1.50</w:t>
            </w:r>
          </w:p>
        </w:tc>
        <w:tc>
          <w:tcPr/>
          <w:p>
            <w:pPr>
              <w:pStyle w:val="Compact"/>
              <w:jc w:val="left"/>
            </w:pPr>
            <w:r>
              <w:t xml:space="preserve">0.79</w:t>
            </w:r>
          </w:p>
        </w:tc>
        <w:tc>
          <w:tcPr/>
          <w:p>
            <w:pPr>
              <w:pStyle w:val="Compact"/>
              <w:jc w:val="left"/>
            </w:pPr>
            <w:r>
              <w:t xml:space="preserve">1.12</w:t>
            </w:r>
          </w:p>
        </w:tc>
        <w:tc>
          <w:tcPr/>
          <w:p>
            <w:pPr>
              <w:pStyle w:val="Compact"/>
              <w:jc w:val="left"/>
            </w:pPr>
            <w:r>
              <w:t xml:space="preserve">-</w:t>
            </w:r>
          </w:p>
        </w:tc>
        <w:tc>
          <w:tcPr/>
          <w:p>
            <w:pPr>
              <w:pStyle w:val="Compact"/>
              <w:jc w:val="left"/>
            </w:pPr>
            <w:r>
              <w:t xml:space="preserve">-</w:t>
            </w:r>
          </w:p>
        </w:tc>
        <w:tc>
          <w:tcPr/>
          <w:p>
            <w:pPr>
              <w:pStyle w:val="Compact"/>
              <w:jc w:val="left"/>
            </w:pPr>
            <w:r>
              <w:t xml:space="preserve">Martinez 1999</w:t>
            </w:r>
          </w:p>
        </w:tc>
      </w:tr>
      <w:tr>
        <w:tc>
          <w:tcPr/>
          <w:p>
            <w:pPr>
              <w:pStyle w:val="Compact"/>
              <w:jc w:val="left"/>
            </w:pPr>
            <w:r>
              <w:t xml:space="preserve">1324</w:t>
            </w:r>
          </w:p>
        </w:tc>
        <w:tc>
          <w:tcPr/>
          <w:p>
            <w:pPr>
              <w:pStyle w:val="Compact"/>
              <w:jc w:val="left"/>
            </w:pPr>
            <w:r>
              <w:t xml:space="preserve">Cimetidine, 400 mg, PO, MD: BID (1 day) OD (1 day)</w:t>
            </w:r>
          </w:p>
        </w:tc>
        <w:tc>
          <w:tcPr/>
          <w:p>
            <w:pPr>
              <w:pStyle w:val="Compact"/>
              <w:jc w:val="left"/>
            </w:pPr>
            <w:r>
              <w:t xml:space="preserve">Midazolam, PO</w:t>
            </w:r>
          </w:p>
        </w:tc>
        <w:tc>
          <w:tcPr/>
          <w:p>
            <w:pPr>
              <w:pStyle w:val="Compact"/>
              <w:jc w:val="left"/>
            </w:pPr>
            <w:r>
              <w:t xml:space="preserve">1.07</w:t>
            </w:r>
          </w:p>
        </w:tc>
        <w:tc>
          <w:tcPr/>
          <w:p>
            <w:pPr>
              <w:pStyle w:val="Compact"/>
              <w:jc w:val="left"/>
            </w:pPr>
            <w:r>
              <w:t xml:space="preserve">1.35</w:t>
            </w:r>
          </w:p>
        </w:tc>
        <w:tc>
          <w:tcPr/>
          <w:p>
            <w:pPr>
              <w:pStyle w:val="Compact"/>
              <w:jc w:val="left"/>
            </w:pPr>
            <w:r>
              <w:t xml:space="preserve">0.79</w:t>
            </w:r>
          </w:p>
        </w:tc>
        <w:tc>
          <w:tcPr/>
          <w:p>
            <w:pPr>
              <w:pStyle w:val="Compact"/>
              <w:jc w:val="left"/>
            </w:pPr>
            <w:r>
              <w:t xml:space="preserve">1.03</w:t>
            </w:r>
          </w:p>
        </w:tc>
        <w:tc>
          <w:tcPr/>
          <w:p>
            <w:pPr>
              <w:pStyle w:val="Compact"/>
              <w:jc w:val="left"/>
            </w:pPr>
            <w:r>
              <w:t xml:space="preserve">-</w:t>
            </w:r>
          </w:p>
        </w:tc>
        <w:tc>
          <w:tcPr/>
          <w:p>
            <w:pPr>
              <w:pStyle w:val="Compact"/>
              <w:jc w:val="left"/>
            </w:pPr>
            <w:r>
              <w:t xml:space="preserve">-</w:t>
            </w:r>
          </w:p>
        </w:tc>
        <w:tc>
          <w:tcPr/>
          <w:p>
            <w:pPr>
              <w:pStyle w:val="Compact"/>
              <w:jc w:val="left"/>
            </w:pPr>
            <w:r>
              <w:t xml:space="preserve">Fee 1987</w:t>
            </w:r>
          </w:p>
        </w:tc>
      </w:tr>
      <w:tr>
        <w:tc>
          <w:tcPr/>
          <w:p>
            <w:pPr>
              <w:pStyle w:val="Compact"/>
              <w:jc w:val="left"/>
            </w:pPr>
            <w:r>
              <w:t xml:space="preserve">1326</w:t>
            </w:r>
          </w:p>
        </w:tc>
        <w:tc>
          <w:tcPr/>
          <w:p>
            <w:pPr>
              <w:pStyle w:val="Compact"/>
              <w:jc w:val="left"/>
            </w:pPr>
            <w:r>
              <w:t xml:space="preserve">Cimetidine, 400 mg, PO, SD</w:t>
            </w:r>
          </w:p>
        </w:tc>
        <w:tc>
          <w:tcPr/>
          <w:p>
            <w:pPr>
              <w:pStyle w:val="Compact"/>
              <w:jc w:val="left"/>
            </w:pPr>
            <w:r>
              <w:t xml:space="preserve">Midazolam, PO</w:t>
            </w:r>
          </w:p>
        </w:tc>
        <w:tc>
          <w:tcPr/>
          <w:p>
            <w:pPr>
              <w:pStyle w:val="Compact"/>
              <w:jc w:val="left"/>
            </w:pPr>
            <w:r>
              <w:t xml:space="preserve">1.02</w:t>
            </w:r>
          </w:p>
        </w:tc>
        <w:tc>
          <w:tcPr/>
          <w:p>
            <w:pPr>
              <w:pStyle w:val="Compact"/>
              <w:jc w:val="left"/>
            </w:pPr>
            <w:r>
              <w:t xml:space="preserve">1.36</w:t>
            </w:r>
          </w:p>
        </w:tc>
        <w:tc>
          <w:tcPr/>
          <w:p>
            <w:pPr>
              <w:pStyle w:val="Compact"/>
              <w:jc w:val="left"/>
            </w:pPr>
            <w:r>
              <w:t xml:space="preserve">0.75</w:t>
            </w:r>
          </w:p>
        </w:tc>
        <w:tc>
          <w:tcPr/>
          <w:p>
            <w:pPr>
              <w:pStyle w:val="Compact"/>
              <w:jc w:val="left"/>
            </w:pPr>
            <w:r>
              <w:t xml:space="preserve">1.02</w:t>
            </w:r>
          </w:p>
        </w:tc>
        <w:tc>
          <w:tcPr/>
          <w:p>
            <w:pPr>
              <w:pStyle w:val="Compact"/>
              <w:jc w:val="left"/>
            </w:pPr>
            <w:r>
              <w:t xml:space="preserve">1.37</w:t>
            </w:r>
          </w:p>
        </w:tc>
        <w:tc>
          <w:tcPr/>
          <w:p>
            <w:pPr>
              <w:pStyle w:val="Compact"/>
              <w:jc w:val="left"/>
            </w:pPr>
            <w:r>
              <w:t xml:space="preserve">0.74</w:t>
            </w:r>
          </w:p>
        </w:tc>
        <w:tc>
          <w:tcPr/>
          <w:p>
            <w:pPr>
              <w:pStyle w:val="Compact"/>
              <w:jc w:val="left"/>
            </w:pPr>
            <w:r>
              <w:t xml:space="preserve">Salonen 1986</w:t>
            </w:r>
          </w:p>
        </w:tc>
      </w:tr>
      <w:tr>
        <w:tc>
          <w:tcPr/>
          <w:p>
            <w:pPr>
              <w:pStyle w:val="Compact"/>
              <w:jc w:val="left"/>
            </w:pPr>
            <w:r>
              <w:t xml:space="preserve">1328</w:t>
            </w:r>
          </w:p>
        </w:tc>
        <w:tc>
          <w:tcPr/>
          <w:p>
            <w:pPr>
              <w:pStyle w:val="Compact"/>
              <w:jc w:val="left"/>
            </w:pPr>
            <w:r>
              <w:t xml:space="preserve">Cimetidine, 300 mg, PO, MD QID (9 days)</w:t>
            </w:r>
          </w:p>
        </w:tc>
        <w:tc>
          <w:tcPr/>
          <w:p>
            <w:pPr>
              <w:pStyle w:val="Compact"/>
              <w:jc w:val="left"/>
            </w:pPr>
            <w:r>
              <w:t xml:space="preserve">Verapamil, IV</w:t>
            </w:r>
          </w:p>
        </w:tc>
        <w:tc>
          <w:tcPr/>
          <w:p>
            <w:pPr>
              <w:pStyle w:val="Compact"/>
              <w:jc w:val="left"/>
            </w:pPr>
            <w:r>
              <w:t xml:space="preserve">1.00</w:t>
            </w:r>
          </w:p>
        </w:tc>
        <w:tc>
          <w:tcPr/>
          <w:p>
            <w:pPr>
              <w:pStyle w:val="Compact"/>
              <w:jc w:val="left"/>
            </w:pPr>
            <w:r>
              <w:t xml:space="preserve">0.71</w:t>
            </w:r>
          </w:p>
        </w:tc>
        <w:tc>
          <w:tcPr/>
          <w:p>
            <w:pPr>
              <w:pStyle w:val="Compact"/>
              <w:jc w:val="left"/>
            </w:pPr>
            <w:r>
              <w:t xml:space="preserve">1.42</w:t>
            </w:r>
          </w:p>
        </w:tc>
        <w:tc>
          <w:tcPr/>
          <w:p>
            <w:pPr>
              <w:pStyle w:val="Compact"/>
              <w:jc w:val="left"/>
            </w:pPr>
            <w:r>
              <w:t xml:space="preserve">1.00</w:t>
            </w:r>
          </w:p>
        </w:tc>
        <w:tc>
          <w:tcPr/>
          <w:p>
            <w:pPr>
              <w:pStyle w:val="Compact"/>
              <w:jc w:val="left"/>
            </w:pPr>
            <w:r>
              <w:t xml:space="preserve">0.96</w:t>
            </w:r>
          </w:p>
        </w:tc>
        <w:tc>
          <w:tcPr/>
          <w:p>
            <w:pPr>
              <w:pStyle w:val="Compact"/>
              <w:jc w:val="left"/>
            </w:pPr>
            <w:r>
              <w:t xml:space="preserve">1.04</w:t>
            </w:r>
          </w:p>
        </w:tc>
        <w:tc>
          <w:tcPr/>
          <w:p>
            <w:pPr>
              <w:pStyle w:val="Compact"/>
              <w:jc w:val="left"/>
            </w:pPr>
            <w:r>
              <w:t xml:space="preserve">Smith 1984</w:t>
            </w:r>
          </w:p>
        </w:tc>
      </w:tr>
      <w:tr>
        <w:tc>
          <w:tcPr/>
          <w:p>
            <w:pPr>
              <w:pStyle w:val="Compact"/>
              <w:jc w:val="left"/>
            </w:pPr>
            <w:r>
              <w:t xml:space="preserve">1330</w:t>
            </w:r>
          </w:p>
        </w:tc>
        <w:tc>
          <w:tcPr/>
          <w:p>
            <w:pPr>
              <w:pStyle w:val="Compact"/>
              <w:jc w:val="left"/>
            </w:pPr>
            <w:r>
              <w:t xml:space="preserve">Cimetidine, 300 mg, PO, MD QID (9 days)</w:t>
            </w:r>
          </w:p>
        </w:tc>
        <w:tc>
          <w:tcPr/>
          <w:p>
            <w:pPr>
              <w:pStyle w:val="Compact"/>
              <w:jc w:val="left"/>
            </w:pPr>
            <w:r>
              <w:t xml:space="preserve">Verapamil, PO</w:t>
            </w:r>
          </w:p>
        </w:tc>
        <w:tc>
          <w:tcPr/>
          <w:p>
            <w:pPr>
              <w:pStyle w:val="Compact"/>
              <w:jc w:val="left"/>
            </w:pPr>
            <w:r>
              <w:t xml:space="preserve">1.26</w:t>
            </w:r>
          </w:p>
        </w:tc>
        <w:tc>
          <w:tcPr/>
          <w:p>
            <w:pPr>
              <w:pStyle w:val="Compact"/>
              <w:jc w:val="left"/>
            </w:pPr>
            <w:r>
              <w:t xml:space="preserve">1.37</w:t>
            </w:r>
          </w:p>
        </w:tc>
        <w:tc>
          <w:tcPr/>
          <w:p>
            <w:pPr>
              <w:pStyle w:val="Compact"/>
              <w:jc w:val="left"/>
            </w:pPr>
            <w:r>
              <w:t xml:space="preserve">0.92</w:t>
            </w:r>
          </w:p>
        </w:tc>
        <w:tc>
          <w:tcPr/>
          <w:p>
            <w:pPr>
              <w:pStyle w:val="Compact"/>
              <w:jc w:val="left"/>
            </w:pPr>
            <w:r>
              <w:t xml:space="preserve">1.22</w:t>
            </w:r>
          </w:p>
        </w:tc>
        <w:tc>
          <w:tcPr/>
          <w:p>
            <w:pPr>
              <w:pStyle w:val="Compact"/>
              <w:jc w:val="left"/>
            </w:pPr>
            <w:r>
              <w:t xml:space="preserve">1.13</w:t>
            </w:r>
          </w:p>
        </w:tc>
        <w:tc>
          <w:tcPr/>
          <w:p>
            <w:pPr>
              <w:pStyle w:val="Compact"/>
              <w:jc w:val="left"/>
            </w:pPr>
            <w:r>
              <w:t xml:space="preserve">1.07</w:t>
            </w:r>
          </w:p>
        </w:tc>
        <w:tc>
          <w:tcPr/>
          <w:p>
            <w:pPr>
              <w:pStyle w:val="Compact"/>
              <w:jc w:val="left"/>
            </w:pPr>
            <w:r>
              <w:t xml:space="preserve">Smith 1984</w:t>
            </w:r>
          </w:p>
        </w:tc>
      </w:tr>
      <w:tr>
        <w:tc>
          <w:tcPr/>
          <w:p>
            <w:pPr>
              <w:pStyle w:val="Compact"/>
              <w:jc w:val="left"/>
            </w:pPr>
            <w:r>
              <w:t xml:space="preserve">1332</w:t>
            </w:r>
          </w:p>
        </w:tc>
        <w:tc>
          <w:tcPr/>
          <w:p>
            <w:pPr>
              <w:pStyle w:val="Compact"/>
              <w:jc w:val="left"/>
            </w:pPr>
            <w:r>
              <w:t xml:space="preserve">Cimetidine, 300 mg, PO, MD QID (1 day)</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1.58</w:t>
            </w:r>
          </w:p>
        </w:tc>
        <w:tc>
          <w:tcPr/>
          <w:p>
            <w:pPr>
              <w:pStyle w:val="Compact"/>
              <w:jc w:val="left"/>
            </w:pPr>
            <w:r>
              <w:t xml:space="preserve">0.64</w:t>
            </w:r>
          </w:p>
        </w:tc>
        <w:tc>
          <w:tcPr/>
          <w:p>
            <w:pPr>
              <w:pStyle w:val="Compact"/>
              <w:jc w:val="left"/>
            </w:pPr>
            <w:r>
              <w:t xml:space="preserve">1.00</w:t>
            </w:r>
          </w:p>
        </w:tc>
        <w:tc>
          <w:tcPr/>
          <w:p>
            <w:pPr>
              <w:pStyle w:val="Compact"/>
              <w:jc w:val="left"/>
            </w:pPr>
            <w:r>
              <w:t xml:space="preserve">1.03</w:t>
            </w:r>
          </w:p>
        </w:tc>
        <w:tc>
          <w:tcPr/>
          <w:p>
            <w:pPr>
              <w:pStyle w:val="Compact"/>
              <w:jc w:val="left"/>
            </w:pPr>
            <w:r>
              <w:t xml:space="preserve">0.97</w:t>
            </w:r>
          </w:p>
        </w:tc>
        <w:tc>
          <w:tcPr/>
          <w:p>
            <w:pPr>
              <w:pStyle w:val="Compact"/>
              <w:jc w:val="left"/>
            </w:pPr>
            <w:r>
              <w:t xml:space="preserve">Abernethy 1983</w:t>
            </w:r>
          </w:p>
        </w:tc>
      </w:tr>
      <w:tr>
        <w:tc>
          <w:tcPr/>
          <w:p>
            <w:pPr>
              <w:pStyle w:val="Compact"/>
              <w:jc w:val="left"/>
            </w:pPr>
            <w:r>
              <w:t xml:space="preserve">1334</w:t>
            </w:r>
          </w:p>
        </w:tc>
        <w:tc>
          <w:tcPr/>
          <w:p>
            <w:pPr>
              <w:pStyle w:val="Compact"/>
              <w:jc w:val="left"/>
            </w:pPr>
            <w:r>
              <w:t xml:space="preserve">Cimetidine, 300 mg, PO, MD QID (1 day)</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1.54</w:t>
            </w:r>
          </w:p>
        </w:tc>
        <w:tc>
          <w:tcPr/>
          <w:p>
            <w:pPr>
              <w:pStyle w:val="Compact"/>
              <w:jc w:val="left"/>
            </w:pPr>
            <w:r>
              <w:t xml:space="preserve">0.79</w:t>
            </w:r>
          </w:p>
        </w:tc>
        <w:tc>
          <w:tcPr/>
          <w:p>
            <w:pPr>
              <w:pStyle w:val="Compact"/>
              <w:jc w:val="left"/>
            </w:pPr>
            <w:r>
              <w:t xml:space="preserve">1.16</w:t>
            </w:r>
          </w:p>
        </w:tc>
        <w:tc>
          <w:tcPr/>
          <w:p>
            <w:pPr>
              <w:pStyle w:val="Compact"/>
              <w:jc w:val="left"/>
            </w:pPr>
            <w:r>
              <w:t xml:space="preserve">1.20</w:t>
            </w:r>
          </w:p>
        </w:tc>
        <w:tc>
          <w:tcPr/>
          <w:p>
            <w:pPr>
              <w:pStyle w:val="Compact"/>
              <w:jc w:val="left"/>
            </w:pPr>
            <w:r>
              <w:t xml:space="preserve">0.96</w:t>
            </w:r>
          </w:p>
        </w:tc>
        <w:tc>
          <w:tcPr/>
          <w:p>
            <w:pPr>
              <w:pStyle w:val="Compact"/>
              <w:jc w:val="left"/>
            </w:pPr>
            <w:r>
              <w:t xml:space="preserve">Abernethy 1983</w:t>
            </w:r>
          </w:p>
        </w:tc>
      </w:tr>
      <w:tr>
        <w:tc>
          <w:tcPr/>
          <w:p>
            <w:pPr>
              <w:pStyle w:val="Compact"/>
              <w:jc w:val="left"/>
            </w:pPr>
            <w:r>
              <w:t xml:space="preserve">1336</w:t>
            </w:r>
          </w:p>
        </w:tc>
        <w:tc>
          <w:tcPr/>
          <w:p>
            <w:pPr>
              <w:pStyle w:val="Compact"/>
              <w:jc w:val="left"/>
            </w:pPr>
            <w:r>
              <w:t xml:space="preserve">Cimetidine, 300 mg, PO, MD QID (2 days)</w:t>
            </w:r>
          </w:p>
        </w:tc>
        <w:tc>
          <w:tcPr/>
          <w:p>
            <w:pPr>
              <w:pStyle w:val="Compact"/>
              <w:jc w:val="left"/>
            </w:pPr>
            <w:r>
              <w:t xml:space="preserve">Triazolam, PO</w:t>
            </w:r>
          </w:p>
        </w:tc>
        <w:tc>
          <w:tcPr/>
          <w:p>
            <w:pPr>
              <w:pStyle w:val="Compact"/>
              <w:jc w:val="left"/>
            </w:pPr>
            <w:r>
              <w:t xml:space="preserve">1.22</w:t>
            </w:r>
          </w:p>
        </w:tc>
        <w:tc>
          <w:tcPr/>
          <w:p>
            <w:pPr>
              <w:pStyle w:val="Compact"/>
              <w:jc w:val="left"/>
            </w:pPr>
            <w:r>
              <w:t xml:space="preserve">1.32</w:t>
            </w:r>
          </w:p>
        </w:tc>
        <w:tc>
          <w:tcPr/>
          <w:p>
            <w:pPr>
              <w:pStyle w:val="Compact"/>
              <w:jc w:val="left"/>
            </w:pPr>
            <w:r>
              <w:t xml:space="preserve">0.92</w:t>
            </w:r>
          </w:p>
        </w:tc>
        <w:tc>
          <w:tcPr/>
          <w:p>
            <w:pPr>
              <w:pStyle w:val="Compact"/>
              <w:jc w:val="left"/>
            </w:pPr>
            <w:r>
              <w:t xml:space="preserve">1.16</w:t>
            </w:r>
          </w:p>
        </w:tc>
        <w:tc>
          <w:tcPr/>
          <w:p>
            <w:pPr>
              <w:pStyle w:val="Compact"/>
              <w:jc w:val="left"/>
            </w:pPr>
            <w:r>
              <w:t xml:space="preserve">1.39</w:t>
            </w:r>
          </w:p>
        </w:tc>
        <w:tc>
          <w:tcPr/>
          <w:p>
            <w:pPr>
              <w:pStyle w:val="Compact"/>
              <w:jc w:val="left"/>
            </w:pPr>
            <w:r>
              <w:t xml:space="preserve">0.83</w:t>
            </w:r>
          </w:p>
        </w:tc>
        <w:tc>
          <w:tcPr/>
          <w:p>
            <w:pPr>
              <w:pStyle w:val="Compact"/>
              <w:jc w:val="left"/>
            </w:pPr>
            <w:r>
              <w:t xml:space="preserve">Friedman 1988</w:t>
            </w:r>
          </w:p>
        </w:tc>
      </w:tr>
      <w:tr>
        <w:tc>
          <w:tcPr/>
          <w:p>
            <w:pPr>
              <w:pStyle w:val="Compact"/>
              <w:jc w:val="left"/>
            </w:pPr>
            <w:r>
              <w:t xml:space="preserve">1338</w:t>
            </w:r>
          </w:p>
        </w:tc>
        <w:tc>
          <w:tcPr/>
          <w:p>
            <w:pPr>
              <w:pStyle w:val="Compact"/>
              <w:jc w:val="left"/>
            </w:pPr>
            <w:r>
              <w:t xml:space="preserve">Cimetidine, 300 mg, PO, MD QID (1 day)</w:t>
            </w:r>
          </w:p>
        </w:tc>
        <w:tc>
          <w:tcPr/>
          <w:p>
            <w:pPr>
              <w:pStyle w:val="Compact"/>
              <w:jc w:val="left"/>
            </w:pPr>
            <w:r>
              <w:t xml:space="preserve">Triazolam, intraduodenal</w:t>
            </w:r>
          </w:p>
        </w:tc>
        <w:tc>
          <w:tcPr/>
          <w:p>
            <w:pPr>
              <w:pStyle w:val="Compact"/>
              <w:jc w:val="left"/>
            </w:pPr>
            <w:r>
              <w:t xml:space="preserve">1.14</w:t>
            </w:r>
          </w:p>
        </w:tc>
        <w:tc>
          <w:tcPr/>
          <w:p>
            <w:pPr>
              <w:pStyle w:val="Compact"/>
              <w:jc w:val="left"/>
            </w:pPr>
            <w:r>
              <w:t xml:space="preserve">1.55</w:t>
            </w:r>
          </w:p>
        </w:tc>
        <w:tc>
          <w:tcPr/>
          <w:p>
            <w:pPr>
              <w:pStyle w:val="Compact"/>
              <w:jc w:val="left"/>
            </w:pPr>
            <w:r>
              <w:t xml:space="preserve">0.74</w:t>
            </w:r>
          </w:p>
        </w:tc>
        <w:tc>
          <w:tcPr/>
          <w:p>
            <w:pPr>
              <w:pStyle w:val="Compact"/>
              <w:jc w:val="left"/>
            </w:pPr>
            <w:r>
              <w:t xml:space="preserve">1.09</w:t>
            </w:r>
          </w:p>
        </w:tc>
        <w:tc>
          <w:tcPr/>
          <w:p>
            <w:pPr>
              <w:pStyle w:val="Compact"/>
              <w:jc w:val="left"/>
            </w:pPr>
            <w:r>
              <w:t xml:space="preserve">1.35</w:t>
            </w:r>
          </w:p>
        </w:tc>
        <w:tc>
          <w:tcPr/>
          <w:p>
            <w:pPr>
              <w:pStyle w:val="Compact"/>
              <w:jc w:val="left"/>
            </w:pPr>
            <w:r>
              <w:t xml:space="preserve">0.80</w:t>
            </w:r>
          </w:p>
        </w:tc>
        <w:tc>
          <w:tcPr/>
          <w:p>
            <w:pPr>
              <w:pStyle w:val="Compact"/>
              <w:jc w:val="left"/>
            </w:pPr>
            <w:r>
              <w:t xml:space="preserve">Cox 1986</w:t>
            </w:r>
          </w:p>
        </w:tc>
      </w:tr>
      <w:tr>
        <w:tc>
          <w:tcPr/>
          <w:p>
            <w:pPr>
              <w:pStyle w:val="Compact"/>
              <w:jc w:val="left"/>
            </w:pPr>
            <w:r>
              <w:t xml:space="preserve">1340</w:t>
            </w:r>
          </w:p>
        </w:tc>
        <w:tc>
          <w:tcPr/>
          <w:p>
            <w:pPr>
              <w:pStyle w:val="Compact"/>
              <w:jc w:val="left"/>
            </w:pPr>
            <w:r>
              <w:t xml:space="preserve">Cimetidine, 200/400 mg, PO, (200mg): MD TID (17 days), (400mg): OD (17 days)</w:t>
            </w:r>
          </w:p>
        </w:tc>
        <w:tc>
          <w:tcPr/>
          <w:p>
            <w:pPr>
              <w:pStyle w:val="Compact"/>
              <w:jc w:val="left"/>
            </w:pPr>
            <w:r>
              <w:t xml:space="preserve">Alprazolam, PO</w:t>
            </w:r>
          </w:p>
        </w:tc>
        <w:tc>
          <w:tcPr/>
          <w:p>
            <w:pPr>
              <w:pStyle w:val="Compact"/>
              <w:jc w:val="left"/>
            </w:pPr>
            <w:r>
              <w:t xml:space="preserve">1.01</w:t>
            </w:r>
          </w:p>
        </w:tc>
        <w:tc>
          <w:tcPr/>
          <w:p>
            <w:pPr>
              <w:pStyle w:val="Compact"/>
              <w:jc w:val="left"/>
            </w:pPr>
            <w:r>
              <w:t xml:space="preserve">1.73</w:t>
            </w:r>
          </w:p>
        </w:tc>
        <w:tc>
          <w:tcPr/>
          <w:p>
            <w:pPr>
              <w:pStyle w:val="Compact"/>
              <w:jc w:val="left"/>
            </w:pPr>
            <w:r>
              <w:t xml:space="preserve">0.59</w:t>
            </w:r>
          </w:p>
        </w:tc>
        <w:tc>
          <w:tcPr/>
          <w:p>
            <w:pPr>
              <w:pStyle w:val="Compact"/>
              <w:jc w:val="left"/>
            </w:pPr>
            <w:r>
              <w:t xml:space="preserve">1.01</w:t>
            </w:r>
          </w:p>
        </w:tc>
        <w:tc>
          <w:tcPr/>
          <w:p>
            <w:pPr>
              <w:pStyle w:val="Compact"/>
              <w:jc w:val="left"/>
            </w:pPr>
            <w:r>
              <w:t xml:space="preserve">1.82</w:t>
            </w:r>
          </w:p>
        </w:tc>
        <w:tc>
          <w:tcPr/>
          <w:p>
            <w:pPr>
              <w:pStyle w:val="Compact"/>
              <w:jc w:val="left"/>
            </w:pPr>
            <w:r>
              <w:t xml:space="preserve">0.55</w:t>
            </w:r>
          </w:p>
        </w:tc>
        <w:tc>
          <w:tcPr/>
          <w:p>
            <w:pPr>
              <w:pStyle w:val="Compact"/>
              <w:jc w:val="left"/>
            </w:pPr>
            <w:r>
              <w:t xml:space="preserve">Pourbaix 1985</w:t>
            </w:r>
          </w:p>
        </w:tc>
      </w:tr>
      <w:tr>
        <w:tc>
          <w:tcPr/>
          <w:p>
            <w:pPr>
              <w:pStyle w:val="Compact"/>
              <w:jc w:val="left"/>
            </w:pPr>
            <w:r>
              <w:t xml:space="preserve">1342</w:t>
            </w:r>
          </w:p>
        </w:tc>
        <w:tc>
          <w:tcPr/>
          <w:p>
            <w:pPr>
              <w:pStyle w:val="Compact"/>
              <w:jc w:val="left"/>
            </w:pPr>
            <w:r>
              <w:t xml:space="preserve">Cimetidine, 200/400 mg, PO, (200mg): MD TID (17 days), (400mg): OD (17 days)</w:t>
            </w:r>
          </w:p>
        </w:tc>
        <w:tc>
          <w:tcPr/>
          <w:p>
            <w:pPr>
              <w:pStyle w:val="Compact"/>
              <w:jc w:val="left"/>
            </w:pPr>
            <w:r>
              <w:t xml:space="preserve">Triazolam, PO</w:t>
            </w:r>
          </w:p>
        </w:tc>
        <w:tc>
          <w:tcPr/>
          <w:p>
            <w:pPr>
              <w:pStyle w:val="Compact"/>
              <w:jc w:val="left"/>
            </w:pPr>
            <w:r>
              <w:t xml:space="preserve">1.26</w:t>
            </w:r>
          </w:p>
        </w:tc>
        <w:tc>
          <w:tcPr/>
          <w:p>
            <w:pPr>
              <w:pStyle w:val="Compact"/>
              <w:jc w:val="left"/>
            </w:pPr>
            <w:r>
              <w:t xml:space="preserve">2.20</w:t>
            </w:r>
          </w:p>
        </w:tc>
        <w:tc>
          <w:tcPr/>
          <w:p>
            <w:pPr>
              <w:pStyle w:val="Compact"/>
              <w:jc w:val="left"/>
            </w:pPr>
            <w:r>
              <w:t xml:space="preserve">0.57</w:t>
            </w:r>
          </w:p>
        </w:tc>
        <w:tc>
          <w:tcPr/>
          <w:p>
            <w:pPr>
              <w:pStyle w:val="Compact"/>
              <w:jc w:val="left"/>
            </w:pPr>
            <w:r>
              <w:t xml:space="preserve">1.19</w:t>
            </w:r>
          </w:p>
        </w:tc>
        <w:tc>
          <w:tcPr/>
          <w:p>
            <w:pPr>
              <w:pStyle w:val="Compact"/>
              <w:jc w:val="left"/>
            </w:pPr>
            <w:r>
              <w:t xml:space="preserve">1.51</w:t>
            </w:r>
          </w:p>
        </w:tc>
        <w:tc>
          <w:tcPr/>
          <w:p>
            <w:pPr>
              <w:pStyle w:val="Compact"/>
              <w:jc w:val="left"/>
            </w:pPr>
            <w:r>
              <w:t xml:space="preserve">0.79</w:t>
            </w:r>
          </w:p>
        </w:tc>
        <w:tc>
          <w:tcPr/>
          <w:p>
            <w:pPr>
              <w:pStyle w:val="Compact"/>
              <w:jc w:val="left"/>
            </w:pPr>
            <w:r>
              <w:t xml:space="preserve">Pourbaix 1985</w:t>
            </w:r>
          </w:p>
        </w:tc>
      </w:tr>
      <w:tr>
        <w:tc>
          <w:tcPr/>
          <w:p>
            <w:pPr>
              <w:pStyle w:val="Compact"/>
              <w:jc w:val="left"/>
            </w:pPr>
            <w:r>
              <w:t xml:space="preserve">1344</w:t>
            </w:r>
          </w:p>
        </w:tc>
        <w:tc>
          <w:tcPr/>
          <w:p>
            <w:pPr>
              <w:pStyle w:val="Compact"/>
              <w:jc w:val="left"/>
            </w:pPr>
            <w:r>
              <w:t xml:space="preserve">Cimetidine, 1200 mg, IV, MD OD (2 days)</w:t>
            </w:r>
          </w:p>
        </w:tc>
        <w:tc>
          <w:tcPr/>
          <w:p>
            <w:pPr>
              <w:pStyle w:val="Compact"/>
              <w:jc w:val="left"/>
            </w:pPr>
            <w:r>
              <w:t xml:space="preserve">Alfentanil, IV</w:t>
            </w:r>
          </w:p>
        </w:tc>
        <w:tc>
          <w:tcPr/>
          <w:p>
            <w:pPr>
              <w:pStyle w:val="Compact"/>
              <w:jc w:val="left"/>
            </w:pPr>
            <w:r>
              <w:t xml:space="preserve">1.10</w:t>
            </w:r>
          </w:p>
        </w:tc>
        <w:tc>
          <w:tcPr/>
          <w:p>
            <w:pPr>
              <w:pStyle w:val="Compact"/>
              <w:jc w:val="left"/>
            </w:pPr>
            <w:r>
              <w:t xml:space="preserve">2.80</w:t>
            </w:r>
          </w:p>
        </w:tc>
        <w:tc>
          <w:tcPr/>
          <w:p>
            <w:pPr>
              <w:pStyle w:val="Compact"/>
              <w:jc w:val="left"/>
            </w:pPr>
            <w:r>
              <w:t xml:space="preserve">0.39</w:t>
            </w:r>
          </w:p>
        </w:tc>
        <w:tc>
          <w:tcPr/>
          <w:p>
            <w:pPr>
              <w:pStyle w:val="Compact"/>
              <w:jc w:val="left"/>
            </w:pPr>
            <w:r>
              <w:t xml:space="preserve">1.01</w:t>
            </w:r>
          </w:p>
        </w:tc>
        <w:tc>
          <w:tcPr/>
          <w:p>
            <w:pPr>
              <w:pStyle w:val="Compact"/>
              <w:jc w:val="left"/>
            </w:pPr>
            <w:r>
              <w:t xml:space="preserve">-</w:t>
            </w:r>
          </w:p>
        </w:tc>
        <w:tc>
          <w:tcPr/>
          <w:p>
            <w:pPr>
              <w:pStyle w:val="Compact"/>
              <w:jc w:val="left"/>
            </w:pPr>
            <w:r>
              <w:t xml:space="preserve">-</w:t>
            </w:r>
          </w:p>
        </w:tc>
        <w:tc>
          <w:tcPr/>
          <w:p>
            <w:pPr>
              <w:pStyle w:val="Compact"/>
              <w:jc w:val="left"/>
            </w:pPr>
            <w:r>
              <w:t xml:space="preserve">Kienlen 1993</w:t>
            </w:r>
          </w:p>
        </w:tc>
      </w:tr>
      <w:tr>
        <w:tc>
          <w:tcPr/>
          <w:p>
            <w:pPr>
              <w:pStyle w:val="Compact"/>
              <w:jc w:val="left"/>
            </w:pPr>
            <w:r>
              <w:t xml:space="preserve">1346</w:t>
            </w:r>
          </w:p>
        </w:tc>
        <w:tc>
          <w:tcPr/>
          <w:p>
            <w:pPr>
              <w:pStyle w:val="Compact"/>
              <w:jc w:val="left"/>
            </w:pPr>
            <w:r>
              <w:t xml:space="preserve">Cimetidine, 200/400 mg, PO, (200mg): MD TID (1 day) OD (1 day), (400mg): OD (1 day)</w:t>
            </w:r>
          </w:p>
        </w:tc>
        <w:tc>
          <w:tcPr/>
          <w:p>
            <w:pPr>
              <w:pStyle w:val="Compact"/>
              <w:jc w:val="left"/>
            </w:pPr>
            <w:r>
              <w:t xml:space="preserve">Midazolam, PO</w:t>
            </w:r>
          </w:p>
        </w:tc>
        <w:tc>
          <w:tcPr/>
          <w:p>
            <w:pPr>
              <w:pStyle w:val="Compact"/>
              <w:jc w:val="left"/>
            </w:pPr>
            <w:r>
              <w:t xml:space="preserve">1.01</w:t>
            </w:r>
          </w:p>
        </w:tc>
        <w:tc>
          <w:tcPr/>
          <w:p>
            <w:pPr>
              <w:pStyle w:val="Compact"/>
              <w:jc w:val="left"/>
            </w:pPr>
            <w:r>
              <w:t xml:space="preserve">2.02</w:t>
            </w:r>
          </w:p>
        </w:tc>
        <w:tc>
          <w:tcPr/>
          <w:p>
            <w:pPr>
              <w:pStyle w:val="Compact"/>
              <w:jc w:val="left"/>
            </w:pPr>
            <w:r>
              <w:t xml:space="preserve">0.50</w:t>
            </w:r>
          </w:p>
        </w:tc>
        <w:tc>
          <w:tcPr/>
          <w:p>
            <w:pPr>
              <w:pStyle w:val="Compact"/>
              <w:jc w:val="left"/>
            </w:pPr>
            <w:r>
              <w:t xml:space="preserve">1.01</w:t>
            </w:r>
          </w:p>
        </w:tc>
        <w:tc>
          <w:tcPr/>
          <w:p>
            <w:pPr>
              <w:pStyle w:val="Compact"/>
              <w:jc w:val="left"/>
            </w:pPr>
            <w:r>
              <w:t xml:space="preserve">2.38</w:t>
            </w:r>
          </w:p>
        </w:tc>
        <w:tc>
          <w:tcPr/>
          <w:p>
            <w:pPr>
              <w:pStyle w:val="Compact"/>
              <w:jc w:val="left"/>
            </w:pPr>
            <w:r>
              <w:t xml:space="preserve">0.42</w:t>
            </w:r>
          </w:p>
        </w:tc>
        <w:tc>
          <w:tcPr/>
          <w:p>
            <w:pPr>
              <w:pStyle w:val="Compact"/>
              <w:jc w:val="left"/>
            </w:pPr>
            <w:r>
              <w:t xml:space="preserve">Elliott 1984</w:t>
            </w:r>
          </w:p>
        </w:tc>
      </w:tr>
      <w:tr>
        <w:tc>
          <w:tcPr/>
          <w:p>
            <w:pPr>
              <w:pStyle w:val="Compact"/>
              <w:jc w:val="left"/>
            </w:pPr>
            <w:r>
              <w:t xml:space="preserve">1350</w:t>
            </w:r>
          </w:p>
        </w:tc>
        <w:tc>
          <w:tcPr/>
          <w:p>
            <w:pPr>
              <w:pStyle w:val="Compact"/>
              <w:jc w:val="left"/>
            </w:pPr>
            <w:r>
              <w:t xml:space="preserve">Rifampicin, 2 mg, PO, MD OD (18 days)</w:t>
            </w:r>
          </w:p>
        </w:tc>
        <w:tc>
          <w:tcPr/>
          <w:p>
            <w:pPr>
              <w:pStyle w:val="Compact"/>
              <w:jc w:val="left"/>
            </w:pPr>
            <w:r>
              <w:t xml:space="preserve">Midazolam, PO</w:t>
            </w:r>
          </w:p>
        </w:tc>
        <w:tc>
          <w:tcPr/>
          <w:p>
            <w:pPr>
              <w:pStyle w:val="Compact"/>
              <w:jc w:val="left"/>
            </w:pPr>
            <w:r>
              <w:t xml:space="preserve">0.58</w:t>
            </w:r>
          </w:p>
        </w:tc>
        <w:tc>
          <w:tcPr/>
          <w:p>
            <w:pPr>
              <w:pStyle w:val="Compact"/>
              <w:jc w:val="left"/>
            </w:pPr>
            <w:r>
              <w:t xml:space="preserve">0.77</w:t>
            </w:r>
          </w:p>
        </w:tc>
        <w:tc>
          <w:tcPr/>
          <w:p>
            <w:pPr>
              <w:pStyle w:val="Compact"/>
              <w:jc w:val="left"/>
            </w:pPr>
            <w:r>
              <w:t xml:space="preserve">0.76</w:t>
            </w:r>
          </w:p>
        </w:tc>
        <w:tc>
          <w:tcPr/>
          <w:p>
            <w:pPr>
              <w:pStyle w:val="Compact"/>
              <w:jc w:val="left"/>
            </w:pPr>
            <w:r>
              <w:t xml:space="preserve">0.69</w:t>
            </w:r>
          </w:p>
        </w:tc>
        <w:tc>
          <w:tcPr/>
          <w:p>
            <w:pPr>
              <w:pStyle w:val="Compact"/>
              <w:jc w:val="left"/>
            </w:pPr>
            <w:r>
              <w:t xml:space="preserve">0.79</w:t>
            </w:r>
          </w:p>
        </w:tc>
        <w:tc>
          <w:tcPr/>
          <w:p>
            <w:pPr>
              <w:pStyle w:val="Compact"/>
              <w:jc w:val="left"/>
            </w:pPr>
            <w:r>
              <w:t xml:space="preserve">0.87</w:t>
            </w:r>
          </w:p>
        </w:tc>
        <w:tc>
          <w:tcPr/>
          <w:p>
            <w:pPr>
              <w:pStyle w:val="Compact"/>
              <w:jc w:val="left"/>
            </w:pPr>
            <w:r>
              <w:t xml:space="preserve">Lutz 2018a</w:t>
            </w:r>
          </w:p>
        </w:tc>
      </w:tr>
      <w:tr>
        <w:tc>
          <w:tcPr/>
          <w:p>
            <w:pPr>
              <w:pStyle w:val="Compact"/>
              <w:jc w:val="left"/>
            </w:pPr>
            <w:r>
              <w:t xml:space="preserve">1351</w:t>
            </w:r>
          </w:p>
        </w:tc>
        <w:tc>
          <w:tcPr/>
          <w:p>
            <w:pPr>
              <w:pStyle w:val="Compact"/>
              <w:jc w:val="left"/>
            </w:pPr>
            <w:r>
              <w:t xml:space="preserve">Rifampicin, 10 mg, PO, MD OD (18 days)</w:t>
            </w:r>
          </w:p>
        </w:tc>
        <w:tc>
          <w:tcPr/>
          <w:p>
            <w:pPr>
              <w:pStyle w:val="Compact"/>
              <w:jc w:val="left"/>
            </w:pPr>
            <w:r>
              <w:t xml:space="preserve">Midazolam, PO</w:t>
            </w:r>
          </w:p>
        </w:tc>
        <w:tc>
          <w:tcPr/>
          <w:p>
            <w:pPr>
              <w:pStyle w:val="Compact"/>
              <w:jc w:val="left"/>
            </w:pPr>
            <w:r>
              <w:t xml:space="preserve">0.27</w:t>
            </w:r>
          </w:p>
        </w:tc>
        <w:tc>
          <w:tcPr/>
          <w:p>
            <w:pPr>
              <w:pStyle w:val="Compact"/>
              <w:jc w:val="left"/>
            </w:pPr>
            <w:r>
              <w:t xml:space="preserve">0.40</w:t>
            </w:r>
          </w:p>
        </w:tc>
        <w:tc>
          <w:tcPr/>
          <w:p>
            <w:pPr>
              <w:pStyle w:val="Compact"/>
              <w:jc w:val="left"/>
            </w:pPr>
            <w:r>
              <w:t xml:space="preserve">0.68</w:t>
            </w:r>
          </w:p>
        </w:tc>
        <w:tc>
          <w:tcPr/>
          <w:p>
            <w:pPr>
              <w:pStyle w:val="Compact"/>
              <w:jc w:val="left"/>
            </w:pPr>
            <w:r>
              <w:t xml:space="preserve">0.40</w:t>
            </w:r>
          </w:p>
        </w:tc>
        <w:tc>
          <w:tcPr/>
          <w:p>
            <w:pPr>
              <w:pStyle w:val="Compact"/>
              <w:jc w:val="left"/>
            </w:pPr>
            <w:r>
              <w:t xml:space="preserve">0.52</w:t>
            </w:r>
          </w:p>
        </w:tc>
        <w:tc>
          <w:tcPr/>
          <w:p>
            <w:pPr>
              <w:pStyle w:val="Compact"/>
              <w:jc w:val="left"/>
            </w:pPr>
            <w:r>
              <w:t xml:space="preserve">0.78</w:t>
            </w:r>
          </w:p>
        </w:tc>
        <w:tc>
          <w:tcPr/>
          <w:p>
            <w:pPr>
              <w:pStyle w:val="Compact"/>
              <w:jc w:val="left"/>
            </w:pPr>
            <w:r>
              <w:t xml:space="preserve">Lutz 2018a</w:t>
            </w:r>
          </w:p>
        </w:tc>
      </w:tr>
      <w:tr>
        <w:tc>
          <w:tcPr/>
          <w:p>
            <w:pPr>
              <w:pStyle w:val="Compact"/>
              <w:jc w:val="left"/>
            </w:pPr>
            <w:r>
              <w:t xml:space="preserve">1352</w:t>
            </w:r>
          </w:p>
        </w:tc>
        <w:tc>
          <w:tcPr/>
          <w:p>
            <w:pPr>
              <w:pStyle w:val="Compact"/>
              <w:jc w:val="left"/>
            </w:pPr>
            <w:r>
              <w:t xml:space="preserve">Rifampicin, first 10. then 75 mg, PO, MD OD (18 days 10 mg then 18 days 75 mg)</w:t>
            </w:r>
          </w:p>
        </w:tc>
        <w:tc>
          <w:tcPr/>
          <w:p>
            <w:pPr>
              <w:pStyle w:val="Compact"/>
              <w:jc w:val="left"/>
            </w:pPr>
            <w:r>
              <w:t xml:space="preserve">Midazolam, PO</w:t>
            </w:r>
          </w:p>
        </w:tc>
        <w:tc>
          <w:tcPr/>
          <w:p>
            <w:pPr>
              <w:pStyle w:val="Compact"/>
              <w:jc w:val="left"/>
            </w:pPr>
            <w:r>
              <w:t xml:space="preserve">0.07</w:t>
            </w:r>
          </w:p>
        </w:tc>
        <w:tc>
          <w:tcPr/>
          <w:p>
            <w:pPr>
              <w:pStyle w:val="Compact"/>
              <w:jc w:val="left"/>
            </w:pPr>
            <w:r>
              <w:t xml:space="preserve">0.09</w:t>
            </w:r>
          </w:p>
        </w:tc>
        <w:tc>
          <w:tcPr/>
          <w:p>
            <w:pPr>
              <w:pStyle w:val="Compact"/>
              <w:jc w:val="left"/>
            </w:pPr>
            <w:r>
              <w:t xml:space="preserve">0.80</w:t>
            </w:r>
          </w:p>
        </w:tc>
        <w:tc>
          <w:tcPr/>
          <w:p>
            <w:pPr>
              <w:pStyle w:val="Compact"/>
              <w:jc w:val="left"/>
            </w:pPr>
            <w:r>
              <w:t xml:space="preserve">0.15</w:t>
            </w:r>
          </w:p>
        </w:tc>
        <w:tc>
          <w:tcPr/>
          <w:p>
            <w:pPr>
              <w:pStyle w:val="Compact"/>
              <w:jc w:val="left"/>
            </w:pPr>
            <w:r>
              <w:t xml:space="preserve">0.15</w:t>
            </w:r>
          </w:p>
        </w:tc>
        <w:tc>
          <w:tcPr/>
          <w:p>
            <w:pPr>
              <w:pStyle w:val="Compact"/>
              <w:jc w:val="left"/>
            </w:pPr>
            <w:r>
              <w:t xml:space="preserve">0.98</w:t>
            </w:r>
          </w:p>
        </w:tc>
        <w:tc>
          <w:tcPr/>
          <w:p>
            <w:pPr>
              <w:pStyle w:val="Compact"/>
              <w:jc w:val="left"/>
            </w:pPr>
            <w:r>
              <w:t xml:space="preserve">Lutz 2018a</w:t>
            </w:r>
          </w:p>
        </w:tc>
      </w:tr>
      <w:tr>
        <w:tc>
          <w:tcPr/>
          <w:p>
            <w:pPr>
              <w:pStyle w:val="Compact"/>
              <w:jc w:val="left"/>
            </w:pPr>
            <w:r>
              <w:t xml:space="preserve">1353</w:t>
            </w:r>
          </w:p>
        </w:tc>
        <w:tc>
          <w:tcPr/>
          <w:p>
            <w:pPr>
              <w:pStyle w:val="Compact"/>
              <w:jc w:val="left"/>
            </w:pPr>
            <w:r>
              <w:t xml:space="preserve">Rifampicin, first 2. then 600 mg, PO, MD OD (18 days 2 mg then 18 days 600 mg)</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0.09</w:t>
            </w:r>
          </w:p>
        </w:tc>
        <w:tc>
          <w:tcPr/>
          <w:p>
            <w:pPr>
              <w:pStyle w:val="Compact"/>
              <w:jc w:val="left"/>
            </w:pPr>
            <w:r>
              <w:t xml:space="preserve">0.33</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0.48</w:t>
            </w:r>
          </w:p>
        </w:tc>
        <w:tc>
          <w:tcPr/>
          <w:p>
            <w:pPr>
              <w:pStyle w:val="Compact"/>
              <w:jc w:val="left"/>
            </w:pPr>
            <w:r>
              <w:t xml:space="preserve">Lutz 2018a</w:t>
            </w:r>
          </w:p>
        </w:tc>
      </w:tr>
      <w:tr>
        <w:tc>
          <w:tcPr/>
          <w:p>
            <w:pPr>
              <w:pStyle w:val="Compact"/>
              <w:jc w:val="left"/>
            </w:pPr>
            <w:r>
              <w:t xml:space="preserve">1355</w:t>
            </w:r>
          </w:p>
        </w:tc>
        <w:tc>
          <w:tcPr/>
          <w:p>
            <w:pPr>
              <w:pStyle w:val="Compact"/>
              <w:jc w:val="left"/>
            </w:pPr>
            <w:r>
              <w:t xml:space="preserve">Rifampicin, 10 mg, PO, MD OD (14 days)</w:t>
            </w:r>
          </w:p>
        </w:tc>
        <w:tc>
          <w:tcPr/>
          <w:p>
            <w:pPr>
              <w:pStyle w:val="Compact"/>
              <w:jc w:val="left"/>
            </w:pPr>
            <w:r>
              <w:t xml:space="preserve">Midazolam, PO</w:t>
            </w:r>
          </w:p>
        </w:tc>
        <w:tc>
          <w:tcPr/>
          <w:p>
            <w:pPr>
              <w:pStyle w:val="Compact"/>
              <w:jc w:val="left"/>
            </w:pPr>
            <w:r>
              <w:t xml:space="preserve">0.34</w:t>
            </w:r>
          </w:p>
        </w:tc>
        <w:tc>
          <w:tcPr/>
          <w:p>
            <w:pPr>
              <w:pStyle w:val="Compact"/>
              <w:jc w:val="left"/>
            </w:pPr>
            <w:r>
              <w:t xml:space="preserve">0.50</w:t>
            </w:r>
          </w:p>
        </w:tc>
        <w:tc>
          <w:tcPr/>
          <w:p>
            <w:pPr>
              <w:pStyle w:val="Compact"/>
              <w:jc w:val="left"/>
            </w:pPr>
            <w:r>
              <w:t xml:space="preserve">0.68</w:t>
            </w:r>
          </w:p>
        </w:tc>
        <w:tc>
          <w:tcPr/>
          <w:p>
            <w:pPr>
              <w:pStyle w:val="Compact"/>
              <w:jc w:val="left"/>
            </w:pPr>
            <w:r>
              <w:t xml:space="preserve">0.48</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1356</w:t>
            </w:r>
          </w:p>
        </w:tc>
        <w:tc>
          <w:tcPr/>
          <w:p>
            <w:pPr>
              <w:pStyle w:val="Compact"/>
              <w:jc w:val="left"/>
            </w:pPr>
            <w:r>
              <w:t xml:space="preserve">Rifampicin, 20 mg, PO, MD OD (14 days)</w:t>
            </w:r>
          </w:p>
        </w:tc>
        <w:tc>
          <w:tcPr/>
          <w:p>
            <w:pPr>
              <w:pStyle w:val="Compact"/>
              <w:jc w:val="left"/>
            </w:pPr>
            <w:r>
              <w:t xml:space="preserve">Midazolam, PO</w:t>
            </w:r>
          </w:p>
        </w:tc>
        <w:tc>
          <w:tcPr/>
          <w:p>
            <w:pPr>
              <w:pStyle w:val="Compact"/>
              <w:jc w:val="left"/>
            </w:pPr>
            <w:r>
              <w:t xml:space="preserve">0.23</w:t>
            </w:r>
          </w:p>
        </w:tc>
        <w:tc>
          <w:tcPr/>
          <w:p>
            <w:pPr>
              <w:pStyle w:val="Compact"/>
              <w:jc w:val="left"/>
            </w:pPr>
            <w:r>
              <w:t xml:space="preserve">0.38</w:t>
            </w:r>
          </w:p>
        </w:tc>
        <w:tc>
          <w:tcPr/>
          <w:p>
            <w:pPr>
              <w:pStyle w:val="Compact"/>
              <w:jc w:val="left"/>
            </w:pPr>
            <w:r>
              <w:t xml:space="preserve">0.59</w:t>
            </w:r>
          </w:p>
        </w:tc>
        <w:tc>
          <w:tcPr/>
          <w:p>
            <w:pPr>
              <w:pStyle w:val="Compact"/>
              <w:jc w:val="left"/>
            </w:pPr>
            <w:r>
              <w:t xml:space="preserve">0.35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1357</w:t>
            </w:r>
          </w:p>
        </w:tc>
        <w:tc>
          <w:tcPr/>
          <w:p>
            <w:pPr>
              <w:pStyle w:val="Compact"/>
              <w:jc w:val="left"/>
            </w:pPr>
            <w:r>
              <w:t xml:space="preserve">Rifampicin, 100 mg, PO, MD OD (14 days)</w:t>
            </w:r>
          </w:p>
        </w:tc>
        <w:tc>
          <w:tcPr/>
          <w:p>
            <w:pPr>
              <w:pStyle w:val="Compact"/>
              <w:jc w:val="left"/>
            </w:pPr>
            <w:r>
              <w:t xml:space="preserve">Midazolam, PO</w:t>
            </w:r>
          </w:p>
        </w:tc>
        <w:tc>
          <w:tcPr/>
          <w:p>
            <w:pPr>
              <w:pStyle w:val="Compact"/>
              <w:jc w:val="left"/>
            </w:pPr>
            <w:r>
              <w:t xml:space="preserve">0.08</w:t>
            </w:r>
          </w:p>
        </w:tc>
        <w:tc>
          <w:tcPr/>
          <w:p>
            <w:pPr>
              <w:pStyle w:val="Compact"/>
              <w:jc w:val="left"/>
            </w:pPr>
            <w:r>
              <w:t xml:space="preserve">0.25</w:t>
            </w:r>
          </w:p>
        </w:tc>
        <w:tc>
          <w:tcPr/>
          <w:p>
            <w:pPr>
              <w:pStyle w:val="Compact"/>
              <w:jc w:val="left"/>
            </w:pPr>
            <w:r>
              <w:t xml:space="preserve">0.32</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Björkhem-Bergman 2013</w:t>
            </w:r>
          </w:p>
        </w:tc>
      </w:tr>
      <w:tr>
        <w:tc>
          <w:tcPr/>
          <w:p>
            <w:pPr>
              <w:pStyle w:val="Compact"/>
              <w:jc w:val="left"/>
            </w:pPr>
            <w:r>
              <w:t xml:space="preserve">1362</w:t>
            </w:r>
          </w:p>
        </w:tc>
        <w:tc>
          <w:tcPr/>
          <w:p>
            <w:pPr>
              <w:pStyle w:val="Compact"/>
              <w:jc w:val="left"/>
            </w:pPr>
            <w:r>
              <w:t xml:space="preserve">Rifampicin, 600 mg, PO, MD OD (11 days)</w:t>
            </w:r>
          </w:p>
        </w:tc>
        <w:tc>
          <w:tcPr/>
          <w:p>
            <w:pPr>
              <w:pStyle w:val="Compact"/>
              <w:jc w:val="left"/>
            </w:pPr>
            <w:r>
              <w:t xml:space="preserve">Midazolam, PO</w:t>
            </w:r>
          </w:p>
        </w:tc>
        <w:tc>
          <w:tcPr/>
          <w:p>
            <w:pPr>
              <w:pStyle w:val="Compact"/>
              <w:jc w:val="left"/>
            </w:pPr>
            <w:r>
              <w:t xml:space="preserve">0.03</w:t>
            </w:r>
          </w:p>
        </w:tc>
        <w:tc>
          <w:tcPr/>
          <w:p>
            <w:pPr>
              <w:pStyle w:val="Compact"/>
              <w:jc w:val="left"/>
            </w:pPr>
            <w:r>
              <w:t xml:space="preserve">0.14</w:t>
            </w:r>
          </w:p>
        </w:tc>
        <w:tc>
          <w:tcPr/>
          <w:p>
            <w:pPr>
              <w:pStyle w:val="Compact"/>
              <w:jc w:val="left"/>
            </w:pPr>
            <w:r>
              <w:t xml:space="preserve">0.22</w:t>
            </w:r>
          </w:p>
        </w:tc>
        <w:tc>
          <w:tcPr/>
          <w:p>
            <w:pPr>
              <w:pStyle w:val="Compact"/>
              <w:jc w:val="left"/>
            </w:pPr>
            <w:r>
              <w:t xml:space="preserve">0.07</w:t>
            </w:r>
          </w:p>
        </w:tc>
        <w:tc>
          <w:tcPr/>
          <w:p>
            <w:pPr>
              <w:pStyle w:val="Compact"/>
              <w:jc w:val="left"/>
            </w:pPr>
            <w:r>
              <w:t xml:space="preserve">0.14</w:t>
            </w:r>
          </w:p>
        </w:tc>
        <w:tc>
          <w:tcPr/>
          <w:p>
            <w:pPr>
              <w:pStyle w:val="Compact"/>
              <w:jc w:val="left"/>
            </w:pPr>
            <w:r>
              <w:t xml:space="preserve">0.50</w:t>
            </w:r>
          </w:p>
        </w:tc>
        <w:tc>
          <w:tcPr/>
          <w:p>
            <w:pPr>
              <w:pStyle w:val="Compact"/>
              <w:jc w:val="left"/>
            </w:pPr>
            <w:r>
              <w:t xml:space="preserve">Chattopadhyay 2018</w:t>
            </w:r>
          </w:p>
        </w:tc>
      </w:tr>
      <w:tr>
        <w:tc>
          <w:tcPr/>
          <w:p>
            <w:pPr>
              <w:pStyle w:val="Compact"/>
              <w:jc w:val="left"/>
            </w:pPr>
            <w:r>
              <w:t xml:space="preserve">1392</w:t>
            </w:r>
          </w:p>
        </w:tc>
        <w:tc>
          <w:tcPr/>
          <w:p>
            <w:pPr>
              <w:pStyle w:val="Compact"/>
              <w:jc w:val="left"/>
            </w:pPr>
            <w:r>
              <w:t xml:space="preserve">Fluconazole, 400 mg, IV, SD</w:t>
            </w:r>
          </w:p>
        </w:tc>
        <w:tc>
          <w:tcPr/>
          <w:p>
            <w:pPr>
              <w:pStyle w:val="Compact"/>
              <w:jc w:val="left"/>
            </w:pPr>
            <w:r>
              <w:t xml:space="preserve">Midazolam, PO</w:t>
            </w:r>
          </w:p>
        </w:tc>
        <w:tc>
          <w:tcPr/>
          <w:p>
            <w:pPr>
              <w:pStyle w:val="Compact"/>
              <w:jc w:val="left"/>
            </w:pPr>
            <w:r>
              <w:t xml:space="preserve">3.12</w:t>
            </w:r>
          </w:p>
        </w:tc>
        <w:tc>
          <w:tcPr/>
          <w:p>
            <w:pPr>
              <w:pStyle w:val="Compact"/>
              <w:jc w:val="left"/>
            </w:pPr>
            <w:r>
              <w:t xml:space="preserve">3.08</w:t>
            </w:r>
          </w:p>
        </w:tc>
        <w:tc>
          <w:tcPr/>
          <w:p>
            <w:pPr>
              <w:pStyle w:val="Compact"/>
              <w:jc w:val="left"/>
            </w:pPr>
            <w:r>
              <w:t xml:space="preserve">1.01</w:t>
            </w:r>
          </w:p>
        </w:tc>
        <w:tc>
          <w:tcPr/>
          <w:p>
            <w:pPr>
              <w:pStyle w:val="Compact"/>
              <w:jc w:val="left"/>
            </w:pPr>
            <w:r>
              <w:t xml:space="preserve">2.09</w:t>
            </w:r>
          </w:p>
        </w:tc>
        <w:tc>
          <w:tcPr/>
          <w:p>
            <w:pPr>
              <w:pStyle w:val="Compact"/>
              <w:jc w:val="left"/>
            </w:pPr>
            <w:r>
              <w:t xml:space="preserve">1.79</w:t>
            </w:r>
          </w:p>
        </w:tc>
        <w:tc>
          <w:tcPr/>
          <w:p>
            <w:pPr>
              <w:pStyle w:val="Compact"/>
              <w:jc w:val="left"/>
            </w:pPr>
            <w:r>
              <w:t xml:space="preserve">1.17</w:t>
            </w:r>
          </w:p>
        </w:tc>
        <w:tc>
          <w:tcPr/>
          <w:p>
            <w:pPr>
              <w:pStyle w:val="Compact"/>
              <w:jc w:val="left"/>
            </w:pPr>
            <w:r>
              <w:t xml:space="preserve">Ahonen 1997</w:t>
            </w:r>
          </w:p>
        </w:tc>
      </w:tr>
      <w:tr>
        <w:tc>
          <w:tcPr/>
          <w:p>
            <w:pPr>
              <w:pStyle w:val="Compact"/>
              <w:jc w:val="left"/>
            </w:pPr>
            <w:r>
              <w:t xml:space="preserve">1393</w:t>
            </w:r>
          </w:p>
        </w:tc>
        <w:tc>
          <w:tcPr/>
          <w:p>
            <w:pPr>
              <w:pStyle w:val="Compact"/>
              <w:jc w:val="left"/>
            </w:pPr>
            <w:r>
              <w:t xml:space="preserve">Fluconazole, 400 mg, PO, SD</w:t>
            </w:r>
          </w:p>
        </w:tc>
        <w:tc>
          <w:tcPr/>
          <w:p>
            <w:pPr>
              <w:pStyle w:val="Compact"/>
              <w:jc w:val="left"/>
            </w:pPr>
            <w:r>
              <w:t xml:space="preserve">Midazolam, PO</w:t>
            </w:r>
          </w:p>
        </w:tc>
        <w:tc>
          <w:tcPr/>
          <w:p>
            <w:pPr>
              <w:pStyle w:val="Compact"/>
              <w:jc w:val="left"/>
            </w:pPr>
            <w:r>
              <w:t xml:space="preserve">3.41</w:t>
            </w:r>
          </w:p>
        </w:tc>
        <w:tc>
          <w:tcPr/>
          <w:p>
            <w:pPr>
              <w:pStyle w:val="Compact"/>
              <w:jc w:val="left"/>
            </w:pPr>
            <w:r>
              <w:t xml:space="preserve">3.41</w:t>
            </w:r>
          </w:p>
        </w:tc>
        <w:tc>
          <w:tcPr/>
          <w:p>
            <w:pPr>
              <w:pStyle w:val="Compact"/>
              <w:jc w:val="left"/>
            </w:pPr>
            <w:r>
              <w:t xml:space="preserve">1.00</w:t>
            </w:r>
          </w:p>
        </w:tc>
        <w:tc>
          <w:tcPr/>
          <w:p>
            <w:pPr>
              <w:pStyle w:val="Compact"/>
              <w:jc w:val="left"/>
            </w:pPr>
            <w:r>
              <w:t xml:space="preserve">2.19</w:t>
            </w:r>
          </w:p>
        </w:tc>
        <w:tc>
          <w:tcPr/>
          <w:p>
            <w:pPr>
              <w:pStyle w:val="Compact"/>
              <w:jc w:val="left"/>
            </w:pPr>
            <w:r>
              <w:t xml:space="preserve">2.30</w:t>
            </w:r>
          </w:p>
        </w:tc>
        <w:tc>
          <w:tcPr/>
          <w:p>
            <w:pPr>
              <w:pStyle w:val="Compact"/>
              <w:jc w:val="left"/>
            </w:pPr>
            <w:r>
              <w:t xml:space="preserve">0.95</w:t>
            </w:r>
          </w:p>
        </w:tc>
        <w:tc>
          <w:tcPr/>
          <w:p>
            <w:pPr>
              <w:pStyle w:val="Compact"/>
              <w:jc w:val="left"/>
            </w:pPr>
            <w:r>
              <w:t xml:space="preserve">Ahonen 1997</w:t>
            </w:r>
          </w:p>
        </w:tc>
      </w:tr>
      <w:tr>
        <w:tc>
          <w:tcPr/>
          <w:p>
            <w:pPr>
              <w:pStyle w:val="Compact"/>
              <w:jc w:val="left"/>
            </w:pPr>
            <w:r>
              <w:t xml:space="preserve">1394</w:t>
            </w:r>
          </w:p>
        </w:tc>
        <w:tc>
          <w:tcPr/>
          <w:p>
            <w:pPr>
              <w:pStyle w:val="Compact"/>
              <w:jc w:val="left"/>
            </w:pPr>
            <w:r>
              <w:t xml:space="preserve">Fluconazole, 50 mg, PO, MD for 4 days</w:t>
            </w:r>
          </w:p>
        </w:tc>
        <w:tc>
          <w:tcPr/>
          <w:p>
            <w:pPr>
              <w:pStyle w:val="Compact"/>
              <w:jc w:val="left"/>
            </w:pPr>
            <w:r>
              <w:t xml:space="preserve">Triazolam, PO</w:t>
            </w:r>
          </w:p>
        </w:tc>
        <w:tc>
          <w:tcPr/>
          <w:p>
            <w:pPr>
              <w:pStyle w:val="Compact"/>
              <w:jc w:val="left"/>
            </w:pPr>
            <w:r>
              <w:t xml:space="preserve">1.79</w:t>
            </w:r>
          </w:p>
        </w:tc>
        <w:tc>
          <w:tcPr/>
          <w:p>
            <w:pPr>
              <w:pStyle w:val="Compact"/>
              <w:jc w:val="left"/>
            </w:pPr>
            <w:r>
              <w:t xml:space="preserve">1.59</w:t>
            </w:r>
          </w:p>
        </w:tc>
        <w:tc>
          <w:tcPr/>
          <w:p>
            <w:pPr>
              <w:pStyle w:val="Compact"/>
              <w:jc w:val="left"/>
            </w:pPr>
            <w:r>
              <w:t xml:space="preserve">1.13</w:t>
            </w:r>
          </w:p>
        </w:tc>
        <w:tc>
          <w:tcPr/>
          <w:p>
            <w:pPr>
              <w:pStyle w:val="Compact"/>
              <w:jc w:val="left"/>
            </w:pPr>
            <w:r>
              <w:t xml:space="preserve">1.37</w:t>
            </w:r>
          </w:p>
        </w:tc>
        <w:tc>
          <w:tcPr/>
          <w:p>
            <w:pPr>
              <w:pStyle w:val="Compact"/>
              <w:jc w:val="left"/>
            </w:pPr>
            <w:r>
              <w:t xml:space="preserve">1.47</w:t>
            </w:r>
          </w:p>
        </w:tc>
        <w:tc>
          <w:tcPr/>
          <w:p>
            <w:pPr>
              <w:pStyle w:val="Compact"/>
              <w:jc w:val="left"/>
            </w:pPr>
            <w:r>
              <w:t xml:space="preserve">0.94</w:t>
            </w:r>
          </w:p>
        </w:tc>
        <w:tc>
          <w:tcPr/>
          <w:p>
            <w:pPr>
              <w:pStyle w:val="Compact"/>
              <w:jc w:val="left"/>
            </w:pPr>
            <w:r>
              <w:t xml:space="preserve">Varhe 1996c</w:t>
            </w:r>
          </w:p>
        </w:tc>
      </w:tr>
      <w:tr>
        <w:tc>
          <w:tcPr/>
          <w:p>
            <w:pPr>
              <w:pStyle w:val="Compact"/>
              <w:jc w:val="left"/>
            </w:pPr>
            <w:r>
              <w:t xml:space="preserve">1395</w:t>
            </w:r>
          </w:p>
        </w:tc>
        <w:tc>
          <w:tcPr/>
          <w:p>
            <w:pPr>
              <w:pStyle w:val="Compact"/>
              <w:jc w:val="left"/>
            </w:pPr>
            <w:r>
              <w:t xml:space="preserve">Fluconazole, 100 mg, PO, MD for 4 days</w:t>
            </w:r>
          </w:p>
        </w:tc>
        <w:tc>
          <w:tcPr/>
          <w:p>
            <w:pPr>
              <w:pStyle w:val="Compact"/>
              <w:jc w:val="left"/>
            </w:pPr>
            <w:r>
              <w:t xml:space="preserve">Triazolam, PO</w:t>
            </w:r>
          </w:p>
        </w:tc>
        <w:tc>
          <w:tcPr/>
          <w:p>
            <w:pPr>
              <w:pStyle w:val="Compact"/>
              <w:jc w:val="left"/>
            </w:pPr>
            <w:r>
              <w:t xml:space="preserve">2.72</w:t>
            </w:r>
          </w:p>
        </w:tc>
        <w:tc>
          <w:tcPr/>
          <w:p>
            <w:pPr>
              <w:pStyle w:val="Compact"/>
              <w:jc w:val="left"/>
            </w:pPr>
            <w:r>
              <w:t xml:space="preserve">1.99</w:t>
            </w:r>
          </w:p>
        </w:tc>
        <w:tc>
          <w:tcPr/>
          <w:p>
            <w:pPr>
              <w:pStyle w:val="Compact"/>
              <w:jc w:val="left"/>
            </w:pPr>
            <w:r>
              <w:t xml:space="preserve">1.36</w:t>
            </w:r>
          </w:p>
        </w:tc>
        <w:tc>
          <w:tcPr/>
          <w:p>
            <w:pPr>
              <w:pStyle w:val="Compact"/>
              <w:jc w:val="left"/>
            </w:pPr>
            <w:r>
              <w:t xml:space="preserve">1.76</w:t>
            </w:r>
          </w:p>
        </w:tc>
        <w:tc>
          <w:tcPr/>
          <w:p>
            <w:pPr>
              <w:pStyle w:val="Compact"/>
              <w:jc w:val="left"/>
            </w:pPr>
            <w:r>
              <w:t xml:space="preserve">1.40</w:t>
            </w:r>
          </w:p>
        </w:tc>
        <w:tc>
          <w:tcPr/>
          <w:p>
            <w:pPr>
              <w:pStyle w:val="Compact"/>
              <w:jc w:val="left"/>
            </w:pPr>
            <w:r>
              <w:t xml:space="preserve">1.26</w:t>
            </w:r>
          </w:p>
        </w:tc>
        <w:tc>
          <w:tcPr/>
          <w:p>
            <w:pPr>
              <w:pStyle w:val="Compact"/>
              <w:jc w:val="left"/>
            </w:pPr>
            <w:r>
              <w:t xml:space="preserve">Varhe 1996c</w:t>
            </w:r>
          </w:p>
        </w:tc>
      </w:tr>
      <w:tr>
        <w:tc>
          <w:tcPr/>
          <w:p>
            <w:pPr>
              <w:pStyle w:val="Compact"/>
              <w:jc w:val="left"/>
            </w:pPr>
            <w:r>
              <w:t xml:space="preserve">1396</w:t>
            </w:r>
          </w:p>
        </w:tc>
        <w:tc>
          <w:tcPr/>
          <w:p>
            <w:pPr>
              <w:pStyle w:val="Compact"/>
              <w:jc w:val="left"/>
            </w:pPr>
            <w:r>
              <w:t xml:space="preserve">Fluconazole, 200 mg, PO, MD for 4 days</w:t>
            </w:r>
          </w:p>
        </w:tc>
        <w:tc>
          <w:tcPr/>
          <w:p>
            <w:pPr>
              <w:pStyle w:val="Compact"/>
              <w:jc w:val="left"/>
            </w:pPr>
            <w:r>
              <w:t xml:space="preserve">Triazolam, PO</w:t>
            </w:r>
          </w:p>
        </w:tc>
        <w:tc>
          <w:tcPr/>
          <w:p>
            <w:pPr>
              <w:pStyle w:val="Compact"/>
              <w:jc w:val="left"/>
            </w:pPr>
            <w:r>
              <w:t xml:space="preserve">4.14</w:t>
            </w:r>
          </w:p>
        </w:tc>
        <w:tc>
          <w:tcPr/>
          <w:p>
            <w:pPr>
              <w:pStyle w:val="Compact"/>
              <w:jc w:val="left"/>
            </w:pPr>
            <w:r>
              <w:t xml:space="preserve">3.65</w:t>
            </w:r>
          </w:p>
        </w:tc>
        <w:tc>
          <w:tcPr/>
          <w:p>
            <w:pPr>
              <w:pStyle w:val="Compact"/>
              <w:jc w:val="left"/>
            </w:pPr>
            <w:r>
              <w:t xml:space="preserve">1.13</w:t>
            </w:r>
          </w:p>
        </w:tc>
        <w:tc>
          <w:tcPr/>
          <w:p>
            <w:pPr>
              <w:pStyle w:val="Compact"/>
              <w:jc w:val="left"/>
            </w:pPr>
            <w:r>
              <w:t xml:space="preserve">2.16</w:t>
            </w:r>
          </w:p>
        </w:tc>
        <w:tc>
          <w:tcPr/>
          <w:p>
            <w:pPr>
              <w:pStyle w:val="Compact"/>
              <w:jc w:val="left"/>
            </w:pPr>
            <w:r>
              <w:t xml:space="preserve">2.33</w:t>
            </w:r>
          </w:p>
        </w:tc>
        <w:tc>
          <w:tcPr/>
          <w:p>
            <w:pPr>
              <w:pStyle w:val="Compact"/>
              <w:jc w:val="left"/>
            </w:pPr>
            <w:r>
              <w:t xml:space="preserve">0.93</w:t>
            </w:r>
          </w:p>
        </w:tc>
        <w:tc>
          <w:tcPr/>
          <w:p>
            <w:pPr>
              <w:pStyle w:val="Compact"/>
              <w:jc w:val="left"/>
            </w:pPr>
            <w:r>
              <w:t xml:space="preserve">Varhe 1996c</w:t>
            </w:r>
          </w:p>
        </w:tc>
      </w:tr>
      <w:tr>
        <w:tc>
          <w:tcPr/>
          <w:p>
            <w:pPr>
              <w:pStyle w:val="Compact"/>
              <w:jc w:val="left"/>
            </w:pPr>
            <w:r>
              <w:t xml:space="preserve">1398</w:t>
            </w:r>
          </w:p>
        </w:tc>
        <w:tc>
          <w:tcPr/>
          <w:p>
            <w:pPr>
              <w:pStyle w:val="Compact"/>
              <w:jc w:val="left"/>
            </w:pPr>
            <w:r>
              <w:t xml:space="preserve">Fluconazole, 400 mg, IV, SD</w:t>
            </w:r>
          </w:p>
        </w:tc>
        <w:tc>
          <w:tcPr/>
          <w:p>
            <w:pPr>
              <w:pStyle w:val="Compact"/>
              <w:jc w:val="left"/>
            </w:pPr>
            <w:r>
              <w:t xml:space="preserve">Alfentanil, IV</w:t>
            </w:r>
          </w:p>
        </w:tc>
        <w:tc>
          <w:tcPr/>
          <w:p>
            <w:pPr>
              <w:pStyle w:val="Compact"/>
              <w:jc w:val="left"/>
            </w:pPr>
            <w:r>
              <w:t xml:space="preserve">2.21</w:t>
            </w:r>
          </w:p>
        </w:tc>
        <w:tc>
          <w:tcPr/>
          <w:p>
            <w:pPr>
              <w:pStyle w:val="Compact"/>
              <w:jc w:val="left"/>
            </w:pPr>
            <w:r>
              <w:t xml:space="preserve">2.07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1.20</w:t>
            </w:r>
          </w:p>
        </w:tc>
        <w:tc>
          <w:tcPr/>
          <w:p>
            <w:pPr>
              <w:pStyle w:val="Compact"/>
              <w:jc w:val="left"/>
            </w:pPr>
            <w:r>
              <w:t xml:space="preserve">0.84</w:t>
            </w:r>
          </w:p>
        </w:tc>
        <w:tc>
          <w:tcPr/>
          <w:p>
            <w:pPr>
              <w:pStyle w:val="Compact"/>
              <w:jc w:val="left"/>
            </w:pPr>
            <w:r>
              <w:t xml:space="preserve">Palkama 1998</w:t>
            </w:r>
          </w:p>
        </w:tc>
      </w:tr>
      <w:tr>
        <w:tc>
          <w:tcPr/>
          <w:p>
            <w:pPr>
              <w:pStyle w:val="Compact"/>
              <w:jc w:val="left"/>
            </w:pPr>
            <w:r>
              <w:t xml:space="preserve">1399</w:t>
            </w:r>
          </w:p>
        </w:tc>
        <w:tc>
          <w:tcPr/>
          <w:p>
            <w:pPr>
              <w:pStyle w:val="Compact"/>
              <w:jc w:val="left"/>
            </w:pPr>
            <w:r>
              <w:t xml:space="preserve">Fluconazole, 400 mg, PO, SD</w:t>
            </w:r>
          </w:p>
        </w:tc>
        <w:tc>
          <w:tcPr/>
          <w:p>
            <w:pPr>
              <w:pStyle w:val="Compact"/>
              <w:jc w:val="left"/>
            </w:pPr>
            <w:r>
              <w:t xml:space="preserve">Alfentanil, IV</w:t>
            </w:r>
          </w:p>
        </w:tc>
        <w:tc>
          <w:tcPr/>
          <w:p>
            <w:pPr>
              <w:pStyle w:val="Compact"/>
              <w:jc w:val="left"/>
            </w:pPr>
            <w:r>
              <w:t xml:space="preserve">2.11</w:t>
            </w:r>
          </w:p>
        </w:tc>
        <w:tc>
          <w:tcPr/>
          <w:p>
            <w:pPr>
              <w:pStyle w:val="Compact"/>
              <w:jc w:val="left"/>
            </w:pPr>
            <w:r>
              <w:t xml:space="preserve">1.97</w:t>
            </w:r>
          </w:p>
        </w:tc>
        <w:tc>
          <w:tcPr/>
          <w:p>
            <w:pPr>
              <w:pStyle w:val="Compact"/>
              <w:jc w:val="left"/>
            </w:pPr>
            <w:r>
              <w:t xml:space="preserve">1.07</w:t>
            </w:r>
          </w:p>
        </w:tc>
        <w:tc>
          <w:tcPr/>
          <w:p>
            <w:pPr>
              <w:pStyle w:val="Compact"/>
              <w:jc w:val="left"/>
            </w:pPr>
            <w:r>
              <w:t xml:space="preserve">1.01</w:t>
            </w:r>
          </w:p>
        </w:tc>
        <w:tc>
          <w:tcPr/>
          <w:p>
            <w:pPr>
              <w:pStyle w:val="Compact"/>
              <w:jc w:val="left"/>
            </w:pPr>
            <w:r>
              <w:t xml:space="preserve">1.04</w:t>
            </w:r>
          </w:p>
        </w:tc>
        <w:tc>
          <w:tcPr/>
          <w:p>
            <w:pPr>
              <w:pStyle w:val="Compact"/>
              <w:jc w:val="left"/>
            </w:pPr>
            <w:r>
              <w:t xml:space="preserve">0.97</w:t>
            </w:r>
          </w:p>
        </w:tc>
        <w:tc>
          <w:tcPr/>
          <w:p>
            <w:pPr>
              <w:pStyle w:val="Compact"/>
              <w:jc w:val="left"/>
            </w:pPr>
            <w:r>
              <w:t xml:space="preserve">Palkama 1998</w:t>
            </w:r>
          </w:p>
        </w:tc>
      </w:tr>
      <w:tr>
        <w:tc>
          <w:tcPr/>
          <w:p>
            <w:pPr>
              <w:pStyle w:val="Compact"/>
              <w:jc w:val="left"/>
            </w:pPr>
            <w:r>
              <w:t xml:space="preserve">2002</w:t>
            </w:r>
          </w:p>
        </w:tc>
        <w:tc>
          <w:tcPr/>
          <w:p>
            <w:pPr>
              <w:pStyle w:val="Compact"/>
              <w:jc w:val="left"/>
            </w:pPr>
            <w:r>
              <w:t xml:space="preserve">Rifampicin, 300 mg, PO, MD OD (7 days)</w:t>
            </w:r>
          </w:p>
        </w:tc>
        <w:tc>
          <w:tcPr/>
          <w:p>
            <w:pPr>
              <w:pStyle w:val="Compact"/>
              <w:jc w:val="left"/>
            </w:pPr>
            <w:r>
              <w:t xml:space="preserve">Midazolam, PO</w:t>
            </w:r>
          </w:p>
        </w:tc>
        <w:tc>
          <w:tcPr/>
          <w:p>
            <w:pPr>
              <w:pStyle w:val="Compact"/>
              <w:jc w:val="left"/>
            </w:pPr>
            <w:r>
              <w:t xml:space="preserve">0.04</w:t>
            </w:r>
          </w:p>
        </w:tc>
        <w:tc>
          <w:tcPr/>
          <w:p>
            <w:pPr>
              <w:pStyle w:val="Compact"/>
              <w:jc w:val="left"/>
            </w:pPr>
            <w:r>
              <w:t xml:space="preserve">0.26</w:t>
            </w:r>
          </w:p>
        </w:tc>
        <w:tc>
          <w:tcPr/>
          <w:p>
            <w:pPr>
              <w:pStyle w:val="Compact"/>
              <w:jc w:val="left"/>
            </w:pPr>
            <w:r>
              <w:t xml:space="preserve">0.16</w:t>
            </w:r>
          </w:p>
        </w:tc>
        <w:tc>
          <w:tcPr/>
          <w:p>
            <w:pPr>
              <w:pStyle w:val="Compact"/>
              <w:jc w:val="left"/>
            </w:pPr>
            <w:r>
              <w:t xml:space="preserve">0.08</w:t>
            </w:r>
          </w:p>
        </w:tc>
        <w:tc>
          <w:tcPr/>
          <w:p>
            <w:pPr>
              <w:pStyle w:val="Compact"/>
              <w:jc w:val="left"/>
            </w:pPr>
            <w:r>
              <w:t xml:space="preserve">0.38</w:t>
            </w:r>
          </w:p>
        </w:tc>
        <w:tc>
          <w:tcPr/>
          <w:p>
            <w:pPr>
              <w:pStyle w:val="Compact"/>
              <w:jc w:val="left"/>
            </w:pPr>
            <w:r>
              <w:t xml:space="preserve">0.22</w:t>
            </w:r>
          </w:p>
        </w:tc>
        <w:tc>
          <w:tcPr/>
          <w:p>
            <w:pPr>
              <w:pStyle w:val="Compact"/>
              <w:jc w:val="left"/>
            </w:pPr>
            <w:r>
              <w:t xml:space="preserve">van Dyk 2018</w:t>
            </w:r>
          </w:p>
        </w:tc>
      </w:tr>
      <w:tr>
        <w:tc>
          <w:tcPr/>
          <w:p>
            <w:pPr>
              <w:pStyle w:val="Compact"/>
              <w:jc w:val="left"/>
            </w:pPr>
            <w:r>
              <w:t xml:space="preserve">2004</w:t>
            </w:r>
          </w:p>
        </w:tc>
        <w:tc>
          <w:tcPr/>
          <w:p>
            <w:pPr>
              <w:pStyle w:val="Compact"/>
              <w:jc w:val="left"/>
            </w:pPr>
            <w:r>
              <w:t xml:space="preserve">Clarithromycin, 250 mg, PO, MD BID (3 days)</w:t>
            </w:r>
          </w:p>
        </w:tc>
        <w:tc>
          <w:tcPr/>
          <w:p>
            <w:pPr>
              <w:pStyle w:val="Compact"/>
              <w:jc w:val="left"/>
            </w:pPr>
            <w:r>
              <w:t xml:space="preserve">Midazolam, PO</w:t>
            </w:r>
          </w:p>
        </w:tc>
        <w:tc>
          <w:tcPr/>
          <w:p>
            <w:pPr>
              <w:pStyle w:val="Compact"/>
              <w:jc w:val="left"/>
            </w:pPr>
            <w:r>
              <w:t xml:space="preserve">1.54</w:t>
            </w:r>
          </w:p>
        </w:tc>
        <w:tc>
          <w:tcPr/>
          <w:p>
            <w:pPr>
              <w:pStyle w:val="Compact"/>
              <w:jc w:val="left"/>
            </w:pPr>
            <w:r>
              <w:t xml:space="preserve">1.90</w:t>
            </w:r>
          </w:p>
        </w:tc>
        <w:tc>
          <w:tcPr/>
          <w:p>
            <w:pPr>
              <w:pStyle w:val="Compact"/>
              <w:jc w:val="left"/>
            </w:pPr>
            <w:r>
              <w:t xml:space="preserve">0.81</w:t>
            </w:r>
          </w:p>
        </w:tc>
        <w:tc>
          <w:tcPr/>
          <w:p>
            <w:pPr>
              <w:pStyle w:val="Compact"/>
              <w:jc w:val="left"/>
            </w:pPr>
            <w:r>
              <w:t xml:space="preserve">1.29</w:t>
            </w:r>
          </w:p>
        </w:tc>
        <w:tc>
          <w:tcPr/>
          <w:p>
            <w:pPr>
              <w:pStyle w:val="Compact"/>
              <w:jc w:val="left"/>
            </w:pPr>
            <w:r>
              <w:t xml:space="preserve">1.75</w:t>
            </w:r>
          </w:p>
        </w:tc>
        <w:tc>
          <w:tcPr/>
          <w:p>
            <w:pPr>
              <w:pStyle w:val="Compact"/>
              <w:jc w:val="left"/>
            </w:pPr>
            <w:r>
              <w:t xml:space="preserve">0.74</w:t>
            </w:r>
          </w:p>
        </w:tc>
        <w:tc>
          <w:tcPr/>
          <w:p>
            <w:pPr>
              <w:pStyle w:val="Compact"/>
              <w:jc w:val="left"/>
            </w:pPr>
            <w:r>
              <w:t xml:space="preserve">van Dyk 2018</w:t>
            </w:r>
          </w:p>
        </w:tc>
      </w:tr>
      <w:tr>
        <w:tc>
          <w:tcPr/>
          <w:p>
            <w:pPr>
              <w:pStyle w:val="Compact"/>
              <w:jc w:val="left"/>
            </w:pPr>
            <w:r>
              <w:t xml:space="preserve">2007</w:t>
            </w:r>
          </w:p>
        </w:tc>
        <w:tc>
          <w:tcPr/>
          <w:p>
            <w:pPr>
              <w:pStyle w:val="Compact"/>
              <w:jc w:val="left"/>
            </w:pPr>
            <w:r>
              <w:t xml:space="preserve">Fluvoxamine, 50/100 mg, PO, MD BID (4 weeks) dose titration to 150 mg/day over 7 days: 50 mg in the evening for 3 days 50 mg in the morning and evening for the next 3 days then 50 mg in the morning and 100 mg in the evening</w:t>
            </w:r>
          </w:p>
        </w:tc>
        <w:tc>
          <w:tcPr/>
          <w:p>
            <w:pPr>
              <w:pStyle w:val="Compact"/>
              <w:jc w:val="left"/>
            </w:pPr>
            <w:r>
              <w:t xml:space="preserve">Midazolam, IV</w:t>
            </w:r>
          </w:p>
        </w:tc>
        <w:tc>
          <w:tcPr/>
          <w:p>
            <w:pPr>
              <w:pStyle w:val="Compact"/>
              <w:jc w:val="left"/>
            </w:pPr>
            <w:r>
              <w:t xml:space="preserve">1.04</w:t>
            </w:r>
          </w:p>
        </w:tc>
        <w:tc>
          <w:tcPr/>
          <w:p>
            <w:pPr>
              <w:pStyle w:val="Compact"/>
              <w:jc w:val="left"/>
            </w:pPr>
            <w:r>
              <w:t xml:space="preserve">1.50</w:t>
            </w:r>
          </w:p>
        </w:tc>
        <w:tc>
          <w:tcPr/>
          <w:p>
            <w:pPr>
              <w:pStyle w:val="Compact"/>
              <w:jc w:val="left"/>
            </w:pPr>
            <w:r>
              <w:t xml:space="preserve">0.69</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Kashuba 1998</w:t>
            </w:r>
          </w:p>
        </w:tc>
      </w:tr>
      <w:tr>
        <w:tc>
          <w:tcPr/>
          <w:p>
            <w:pPr>
              <w:pStyle w:val="Compact"/>
              <w:jc w:val="left"/>
            </w:pPr>
            <w:r>
              <w:t xml:space="preserve">2009</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0.26</w:t>
            </w:r>
          </w:p>
        </w:tc>
        <w:tc>
          <w:tcPr/>
          <w:p>
            <w:pPr>
              <w:pStyle w:val="Compact"/>
              <w:jc w:val="left"/>
            </w:pPr>
            <w:r>
              <w:t xml:space="preserve">0.18</w:t>
            </w:r>
          </w:p>
        </w:tc>
        <w:tc>
          <w:tcPr/>
          <w:p>
            <w:pPr>
              <w:pStyle w:val="Compact"/>
              <w:jc w:val="left"/>
            </w:pPr>
            <w:r>
              <w:t xml:space="preserve">1.45</w:t>
            </w:r>
          </w:p>
        </w:tc>
        <w:tc>
          <w:tcPr/>
          <w:p>
            <w:pPr>
              <w:pStyle w:val="Compact"/>
              <w:jc w:val="left"/>
            </w:pPr>
            <w:r>
              <w:t xml:space="preserve">0.68</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2010</w:t>
            </w:r>
          </w:p>
        </w:tc>
        <w:tc>
          <w:tcPr/>
          <w:p>
            <w:pPr>
              <w:pStyle w:val="Compact"/>
              <w:jc w:val="left"/>
            </w:pPr>
            <w:r>
              <w:t xml:space="preserve">Rifampicin, 450 mg, PO, MD OD (5 days)</w:t>
            </w:r>
          </w:p>
        </w:tc>
        <w:tc>
          <w:tcPr/>
          <w:p>
            <w:pPr>
              <w:pStyle w:val="Compact"/>
              <w:jc w:val="left"/>
            </w:pPr>
            <w:r>
              <w:t xml:space="preserve">Alprazolam, PO</w:t>
            </w:r>
          </w:p>
        </w:tc>
        <w:tc>
          <w:tcPr/>
          <w:p>
            <w:pPr>
              <w:pStyle w:val="Compact"/>
              <w:jc w:val="left"/>
            </w:pPr>
            <w:r>
              <w:t xml:space="preserve">0.98</w:t>
            </w:r>
          </w:p>
        </w:tc>
        <w:tc>
          <w:tcPr/>
          <w:p>
            <w:pPr>
              <w:pStyle w:val="Compact"/>
              <w:jc w:val="left"/>
            </w:pPr>
            <w:r>
              <w:t xml:space="preserve">0.92</w:t>
            </w:r>
          </w:p>
        </w:tc>
        <w:tc>
          <w:tcPr/>
          <w:p>
            <w:pPr>
              <w:pStyle w:val="Compact"/>
              <w:jc w:val="left"/>
            </w:pPr>
            <w:r>
              <w:t xml:space="preserve">1.07</w:t>
            </w:r>
          </w:p>
        </w:tc>
        <w:tc>
          <w:tcPr/>
          <w:p>
            <w:pPr>
              <w:pStyle w:val="Compact"/>
              <w:jc w:val="left"/>
            </w:pPr>
            <w:r>
              <w:t xml:space="preserve">1.00</w:t>
            </w:r>
          </w:p>
        </w:tc>
        <w:tc>
          <w:tcPr/>
          <w:p>
            <w:pPr>
              <w:pStyle w:val="Compact"/>
              <w:jc w:val="left"/>
            </w:pPr>
            <w:r>
              <w:t xml:space="preserve">-</w:t>
            </w:r>
          </w:p>
        </w:tc>
        <w:tc>
          <w:tcPr/>
          <w:p>
            <w:pPr>
              <w:pStyle w:val="Compact"/>
              <w:jc w:val="left"/>
            </w:pPr>
            <w:r>
              <w:t xml:space="preserve">-</w:t>
            </w:r>
          </w:p>
        </w:tc>
        <w:tc>
          <w:tcPr/>
          <w:p>
            <w:pPr>
              <w:pStyle w:val="Compact"/>
              <w:jc w:val="left"/>
            </w:pPr>
            <w:r>
              <w:t xml:space="preserve">Gashaw 2003</w:t>
            </w:r>
          </w:p>
        </w:tc>
      </w:tr>
      <w:tr>
        <w:tc>
          <w:tcPr/>
          <w:p>
            <w:pPr>
              <w:pStyle w:val="Compact"/>
              <w:jc w:val="left"/>
            </w:pPr>
            <w:r>
              <w:t xml:space="preserve">2027</w:t>
            </w:r>
          </w:p>
        </w:tc>
        <w:tc>
          <w:tcPr/>
          <w:p>
            <w:pPr>
              <w:pStyle w:val="Compact"/>
              <w:jc w:val="left"/>
            </w:pPr>
            <w:r>
              <w:t xml:space="preserve">Clarithromycin, 500 mg, PO, MD BID (7 days)</w:t>
            </w:r>
          </w:p>
        </w:tc>
        <w:tc>
          <w:tcPr/>
          <w:p>
            <w:pPr>
              <w:pStyle w:val="Compact"/>
              <w:jc w:val="left"/>
            </w:pPr>
            <w:r>
              <w:t xml:space="preserve">Midazolam, IV</w:t>
            </w:r>
          </w:p>
        </w:tc>
        <w:tc>
          <w:tcPr/>
          <w:p>
            <w:pPr>
              <w:pStyle w:val="Compact"/>
              <w:jc w:val="left"/>
            </w:pPr>
            <w:r>
              <w:t xml:space="preserve">2.86</w:t>
            </w:r>
          </w:p>
        </w:tc>
        <w:tc>
          <w:tcPr/>
          <w:p>
            <w:pPr>
              <w:pStyle w:val="Compact"/>
              <w:jc w:val="left"/>
            </w:pPr>
            <w:r>
              <w:t xml:space="preserve">3.20</w:t>
            </w:r>
          </w:p>
        </w:tc>
        <w:tc>
          <w:tcPr/>
          <w:p>
            <w:pPr>
              <w:pStyle w:val="Compact"/>
              <w:jc w:val="left"/>
            </w:pPr>
            <w:r>
              <w:t xml:space="preserve">0.89</w:t>
            </w:r>
          </w:p>
        </w:tc>
        <w:tc>
          <w:tcPr/>
          <w:p>
            <w:pPr>
              <w:pStyle w:val="Compact"/>
              <w:jc w:val="left"/>
            </w:pPr>
            <w:r>
              <w:t xml:space="preserve">1.24</w:t>
            </w:r>
          </w:p>
        </w:tc>
        <w:tc>
          <w:tcPr/>
          <w:p>
            <w:pPr>
              <w:pStyle w:val="Compact"/>
              <w:jc w:val="left"/>
            </w:pPr>
            <w:r>
              <w:t xml:space="preserve">1.17</w:t>
            </w:r>
          </w:p>
        </w:tc>
        <w:tc>
          <w:tcPr/>
          <w:p>
            <w:pPr>
              <w:pStyle w:val="Compact"/>
              <w:jc w:val="left"/>
            </w:pPr>
            <w:r>
              <w:t xml:space="preserve">1.06</w:t>
            </w:r>
          </w:p>
        </w:tc>
        <w:tc>
          <w:tcPr/>
          <w:p>
            <w:pPr>
              <w:pStyle w:val="Compact"/>
              <w:jc w:val="left"/>
            </w:pPr>
            <w:r>
              <w:t xml:space="preserve">Quinney 2008</w:t>
            </w:r>
          </w:p>
        </w:tc>
      </w:tr>
      <w:tr>
        <w:tc>
          <w:tcPr/>
          <w:p>
            <w:pPr>
              <w:pStyle w:val="Compact"/>
              <w:jc w:val="left"/>
            </w:pPr>
            <w:r>
              <w:t xml:space="preserve">2030</w:t>
            </w:r>
          </w:p>
        </w:tc>
        <w:tc>
          <w:tcPr/>
          <w:p>
            <w:pPr>
              <w:pStyle w:val="Compact"/>
              <w:jc w:val="left"/>
            </w:pPr>
            <w:r>
              <w:t xml:space="preserve">Clarithromycin, 500 mg, PO, MD BID (7 days)</w:t>
            </w:r>
          </w:p>
        </w:tc>
        <w:tc>
          <w:tcPr/>
          <w:p>
            <w:pPr>
              <w:pStyle w:val="Compact"/>
              <w:jc w:val="left"/>
            </w:pPr>
            <w:r>
              <w:t xml:space="preserve">Midazolam, PO</w:t>
            </w:r>
          </w:p>
        </w:tc>
        <w:tc>
          <w:tcPr/>
          <w:p>
            <w:pPr>
              <w:pStyle w:val="Compact"/>
              <w:jc w:val="left"/>
            </w:pPr>
            <w:r>
              <w:t xml:space="preserve">8.77</w:t>
            </w:r>
          </w:p>
        </w:tc>
        <w:tc>
          <w:tcPr/>
          <w:p>
            <w:pPr>
              <w:pStyle w:val="Compact"/>
              <w:jc w:val="left"/>
            </w:pPr>
            <w:r>
              <w:t xml:space="preserve">8.00</w:t>
            </w:r>
          </w:p>
        </w:tc>
        <w:tc>
          <w:tcPr/>
          <w:p>
            <w:pPr>
              <w:pStyle w:val="Compact"/>
              <w:jc w:val="left"/>
            </w:pPr>
            <w:r>
              <w:t xml:space="preserve">1.10</w:t>
            </w:r>
          </w:p>
        </w:tc>
        <w:tc>
          <w:tcPr/>
          <w:p>
            <w:pPr>
              <w:pStyle w:val="Compact"/>
              <w:jc w:val="left"/>
            </w:pPr>
            <w:r>
              <w:t xml:space="preserve">3.14</w:t>
            </w:r>
          </w:p>
        </w:tc>
        <w:tc>
          <w:tcPr/>
          <w:p>
            <w:pPr>
              <w:pStyle w:val="Compact"/>
              <w:jc w:val="left"/>
            </w:pPr>
            <w:r>
              <w:t xml:space="preserve">2.75</w:t>
            </w:r>
          </w:p>
        </w:tc>
        <w:tc>
          <w:tcPr/>
          <w:p>
            <w:pPr>
              <w:pStyle w:val="Compact"/>
              <w:jc w:val="left"/>
            </w:pPr>
            <w:r>
              <w:t xml:space="preserve">1.14</w:t>
            </w:r>
          </w:p>
        </w:tc>
        <w:tc>
          <w:tcPr/>
          <w:p>
            <w:pPr>
              <w:pStyle w:val="Compact"/>
              <w:jc w:val="left"/>
            </w:pPr>
            <w:r>
              <w:t xml:space="preserve">Quinney 2008</w:t>
            </w:r>
          </w:p>
        </w:tc>
      </w:tr>
      <w:tr>
        <w:tc>
          <w:tcPr/>
          <w:p>
            <w:pPr>
              <w:pStyle w:val="Compact"/>
              <w:jc w:val="left"/>
            </w:pPr>
            <w:r>
              <w:t xml:space="preserve">2036</w:t>
            </w:r>
          </w:p>
        </w:tc>
        <w:tc>
          <w:tcPr/>
          <w:p>
            <w:pPr>
              <w:pStyle w:val="Compact"/>
              <w:jc w:val="left"/>
            </w:pPr>
            <w:r>
              <w:t xml:space="preserve">Rifampicin, 600 mg, PO, MD OD (10 days)</w:t>
            </w:r>
          </w:p>
        </w:tc>
        <w:tc>
          <w:tcPr/>
          <w:p>
            <w:pPr>
              <w:pStyle w:val="Compact"/>
              <w:jc w:val="left"/>
            </w:pPr>
            <w:r>
              <w:t xml:space="preserve">Midazolam, IV</w:t>
            </w:r>
          </w:p>
        </w:tc>
        <w:tc>
          <w:tcPr/>
          <w:p>
            <w:pPr>
              <w:pStyle w:val="Compact"/>
              <w:jc w:val="left"/>
            </w:pPr>
            <w:r>
              <w:t xml:space="preserve">1.19</w:t>
            </w:r>
          </w:p>
        </w:tc>
        <w:tc>
          <w:tcPr/>
          <w:p>
            <w:pPr>
              <w:pStyle w:val="Compact"/>
              <w:jc w:val="left"/>
            </w:pPr>
            <w:r>
              <w:t xml:space="preserve">1.15</w:t>
            </w:r>
          </w:p>
        </w:tc>
        <w:tc>
          <w:tcPr/>
          <w:p>
            <w:pPr>
              <w:pStyle w:val="Compact"/>
              <w:jc w:val="left"/>
            </w:pPr>
            <w:r>
              <w:t xml:space="preserve">1.04</w:t>
            </w:r>
          </w:p>
        </w:tc>
        <w:tc>
          <w:tcPr/>
          <w:p>
            <w:pPr>
              <w:pStyle w:val="Compact"/>
              <w:jc w:val="left"/>
            </w:pPr>
            <w:r>
              <w:t xml:space="preserve">2.26</w:t>
            </w:r>
          </w:p>
        </w:tc>
        <w:tc>
          <w:tcPr/>
          <w:p>
            <w:pPr>
              <w:pStyle w:val="Compact"/>
              <w:jc w:val="left"/>
            </w:pPr>
            <w:r>
              <w:t xml:space="preserve">-</w:t>
            </w:r>
          </w:p>
        </w:tc>
        <w:tc>
          <w:tcPr/>
          <w:p>
            <w:pPr>
              <w:pStyle w:val="Compact"/>
              <w:jc w:val="left"/>
            </w:pPr>
            <w:r>
              <w:t xml:space="preserve">-</w:t>
            </w:r>
          </w:p>
        </w:tc>
        <w:tc>
          <w:tcPr/>
          <w:p>
            <w:pPr>
              <w:pStyle w:val="Compact"/>
              <w:jc w:val="left"/>
            </w:pPr>
            <w:r>
              <w:t xml:space="preserve">Kim 2018</w:t>
            </w:r>
          </w:p>
        </w:tc>
      </w:tr>
      <w:tr>
        <w:tc>
          <w:tcPr/>
          <w:p>
            <w:pPr>
              <w:pStyle w:val="Compact"/>
              <w:jc w:val="left"/>
            </w:pPr>
            <w:r>
              <w:t xml:space="preserve">2041</w:t>
            </w:r>
          </w:p>
        </w:tc>
        <w:tc>
          <w:tcPr/>
          <w:p>
            <w:pPr>
              <w:pStyle w:val="Compact"/>
              <w:jc w:val="left"/>
            </w:pPr>
            <w:r>
              <w:t xml:space="preserve">Efavirenz, 400 mg, PO, MD OD (14 days)</w:t>
            </w:r>
          </w:p>
        </w:tc>
        <w:tc>
          <w:tcPr/>
          <w:p>
            <w:pPr>
              <w:pStyle w:val="Compact"/>
              <w:jc w:val="left"/>
            </w:pPr>
            <w:r>
              <w:t xml:space="preserve">Midazolam, PO</w:t>
            </w:r>
          </w:p>
        </w:tc>
        <w:tc>
          <w:tcPr/>
          <w:p>
            <w:pPr>
              <w:pStyle w:val="Compact"/>
              <w:jc w:val="left"/>
            </w:pPr>
            <w:r>
              <w:t xml:space="preserve">0.11</w:t>
            </w:r>
          </w:p>
        </w:tc>
        <w:tc>
          <w:tcPr/>
          <w:p>
            <w:pPr>
              <w:pStyle w:val="Compact"/>
              <w:jc w:val="left"/>
            </w:pPr>
            <w:r>
              <w:t xml:space="preserve">0.10</w:t>
            </w:r>
          </w:p>
        </w:tc>
        <w:tc>
          <w:tcPr/>
          <w:p>
            <w:pPr>
              <w:pStyle w:val="Compact"/>
              <w:jc w:val="left"/>
            </w:pPr>
            <w:r>
              <w:t xml:space="preserve">1.11</w:t>
            </w:r>
          </w:p>
        </w:tc>
        <w:tc>
          <w:tcPr/>
          <w:p>
            <w:pPr>
              <w:pStyle w:val="Compact"/>
              <w:jc w:val="left"/>
            </w:pPr>
            <w:r>
              <w:t xml:space="preserve">0.24</w:t>
            </w:r>
          </w:p>
        </w:tc>
        <w:tc>
          <w:tcPr/>
          <w:p>
            <w:pPr>
              <w:pStyle w:val="Compact"/>
              <w:jc w:val="left"/>
            </w:pPr>
            <w:r>
              <w:t xml:space="preserve">0.18</w:t>
            </w:r>
          </w:p>
        </w:tc>
        <w:tc>
          <w:tcPr/>
          <w:p>
            <w:pPr>
              <w:pStyle w:val="Compact"/>
              <w:jc w:val="left"/>
            </w:pPr>
            <w:r>
              <w:t xml:space="preserve">1.32</w:t>
            </w:r>
          </w:p>
        </w:tc>
        <w:tc>
          <w:tcPr/>
          <w:p>
            <w:pPr>
              <w:pStyle w:val="Compact"/>
              <w:jc w:val="left"/>
            </w:pPr>
            <w:r>
              <w:t xml:space="preserve">Katzenmaier 2010</w:t>
            </w:r>
          </w:p>
        </w:tc>
      </w:tr>
      <w:tr>
        <w:tc>
          <w:tcPr/>
          <w:p>
            <w:pPr>
              <w:pStyle w:val="Compact"/>
              <w:jc w:val="left"/>
            </w:pPr>
            <w:r>
              <w:t xml:space="preserve">2044</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0.53</w:t>
            </w:r>
          </w:p>
        </w:tc>
        <w:tc>
          <w:tcPr/>
          <w:p>
            <w:pPr>
              <w:pStyle w:val="Compact"/>
              <w:jc w:val="left"/>
            </w:pPr>
            <w:r>
              <w:t xml:space="preserve">0.59</w:t>
            </w:r>
          </w:p>
        </w:tc>
        <w:tc>
          <w:tcPr/>
          <w:p>
            <w:pPr>
              <w:pStyle w:val="Compact"/>
              <w:jc w:val="left"/>
            </w:pPr>
            <w:r>
              <w:t xml:space="preserve">0.89</w:t>
            </w:r>
          </w:p>
        </w:tc>
        <w:tc>
          <w:tcPr/>
          <w:p>
            <w:pPr>
              <w:pStyle w:val="Compact"/>
              <w:jc w:val="left"/>
            </w:pPr>
            <w:r>
              <w:t xml:space="preserve">0.65</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2045</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0.83</w:t>
            </w:r>
          </w:p>
        </w:tc>
        <w:tc>
          <w:tcPr/>
          <w:p>
            <w:pPr>
              <w:pStyle w:val="Compact"/>
              <w:jc w:val="left"/>
            </w:pPr>
            <w:r>
              <w:t xml:space="preserve">0.79</w:t>
            </w:r>
          </w:p>
        </w:tc>
        <w:tc>
          <w:tcPr/>
          <w:p>
            <w:pPr>
              <w:pStyle w:val="Compact"/>
              <w:jc w:val="left"/>
            </w:pPr>
            <w:r>
              <w:t xml:space="preserve">1.06</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2047</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0.54</w:t>
            </w:r>
          </w:p>
        </w:tc>
        <w:tc>
          <w:tcPr/>
          <w:p>
            <w:pPr>
              <w:pStyle w:val="Compact"/>
              <w:jc w:val="left"/>
            </w:pPr>
            <w:r>
              <w:t xml:space="preserve">0.61</w:t>
            </w:r>
          </w:p>
        </w:tc>
        <w:tc>
          <w:tcPr/>
          <w:p>
            <w:pPr>
              <w:pStyle w:val="Compact"/>
              <w:jc w:val="left"/>
            </w:pPr>
            <w:r>
              <w:t xml:space="preserve">0.89</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2048</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0.79</w:t>
            </w:r>
          </w:p>
        </w:tc>
        <w:tc>
          <w:tcPr/>
          <w:p>
            <w:pPr>
              <w:pStyle w:val="Compact"/>
              <w:jc w:val="left"/>
            </w:pPr>
            <w:r>
              <w:t xml:space="preserve">0.78</w:t>
            </w:r>
          </w:p>
        </w:tc>
        <w:tc>
          <w:tcPr/>
          <w:p>
            <w:pPr>
              <w:pStyle w:val="Compact"/>
              <w:jc w:val="left"/>
            </w:pPr>
            <w:r>
              <w:t xml:space="preserve">1.01</w:t>
            </w:r>
          </w:p>
        </w:tc>
        <w:tc>
          <w:tcPr/>
          <w:p>
            <w:pPr>
              <w:pStyle w:val="Compact"/>
              <w:jc w:val="left"/>
            </w:pPr>
            <w:r>
              <w:t xml:space="preserve">0.91</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2049</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0.70</w:t>
            </w:r>
          </w:p>
        </w:tc>
        <w:tc>
          <w:tcPr/>
          <w:p>
            <w:pPr>
              <w:pStyle w:val="Compact"/>
              <w:jc w:val="left"/>
            </w:pPr>
            <w:r>
              <w:t xml:space="preserve">0.77</w:t>
            </w:r>
          </w:p>
        </w:tc>
        <w:tc>
          <w:tcPr/>
          <w:p>
            <w:pPr>
              <w:pStyle w:val="Compact"/>
              <w:jc w:val="left"/>
            </w:pPr>
            <w:r>
              <w:t xml:space="preserve">0.92</w:t>
            </w:r>
          </w:p>
        </w:tc>
        <w:tc>
          <w:tcPr/>
          <w:p>
            <w:pPr>
              <w:pStyle w:val="Compact"/>
              <w:jc w:val="left"/>
            </w:pPr>
            <w:r>
              <w:t xml:space="preserve">0.78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2050</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0.86</w:t>
            </w:r>
          </w:p>
        </w:tc>
        <w:tc>
          <w:tcPr/>
          <w:p>
            <w:pPr>
              <w:pStyle w:val="Compact"/>
              <w:jc w:val="left"/>
            </w:pPr>
            <w:r>
              <w:t xml:space="preserve">0.94</w:t>
            </w:r>
          </w:p>
        </w:tc>
        <w:tc>
          <w:tcPr/>
          <w:p>
            <w:pPr>
              <w:pStyle w:val="Compact"/>
              <w:jc w:val="left"/>
            </w:pPr>
            <w:r>
              <w:t xml:space="preserve">0.92</w:t>
            </w:r>
          </w:p>
        </w:tc>
        <w:tc>
          <w:tcPr/>
          <w:p>
            <w:pPr>
              <w:pStyle w:val="Compact"/>
              <w:jc w:val="left"/>
            </w:pPr>
            <w:r>
              <w:t xml:space="preserve">0.94</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2051</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0.82</w:t>
            </w:r>
          </w:p>
        </w:tc>
        <w:tc>
          <w:tcPr/>
          <w:p>
            <w:pPr>
              <w:pStyle w:val="Compact"/>
              <w:jc w:val="left"/>
            </w:pPr>
            <w:r>
              <w:t xml:space="preserve">0.75</w:t>
            </w:r>
          </w:p>
        </w:tc>
        <w:tc>
          <w:tcPr/>
          <w:p>
            <w:pPr>
              <w:pStyle w:val="Compact"/>
              <w:jc w:val="left"/>
            </w:pPr>
            <w:r>
              <w:t xml:space="preserve">1.09</w:t>
            </w:r>
          </w:p>
        </w:tc>
        <w:tc>
          <w:tcPr/>
          <w:p>
            <w:pPr>
              <w:pStyle w:val="Compact"/>
              <w:jc w:val="left"/>
            </w:pPr>
            <w:r>
              <w:t xml:space="preserve">0.87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2052</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0.91</w:t>
            </w:r>
          </w:p>
        </w:tc>
        <w:tc>
          <w:tcPr/>
          <w:p>
            <w:pPr>
              <w:pStyle w:val="Compact"/>
              <w:jc w:val="left"/>
            </w:pPr>
            <w:r>
              <w:t xml:space="preserve">0.85</w:t>
            </w:r>
          </w:p>
        </w:tc>
        <w:tc>
          <w:tcPr/>
          <w:p>
            <w:pPr>
              <w:pStyle w:val="Compact"/>
              <w:jc w:val="left"/>
            </w:pPr>
            <w:r>
              <w:t xml:space="preserve">1.07</w:t>
            </w:r>
          </w:p>
        </w:tc>
        <w:tc>
          <w:tcPr/>
          <w:p>
            <w:pPr>
              <w:pStyle w:val="Compact"/>
              <w:jc w:val="left"/>
            </w:pPr>
            <w:r>
              <w:t xml:space="preserve">0.97</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2053</w:t>
            </w:r>
          </w:p>
        </w:tc>
        <w:tc>
          <w:tcPr/>
          <w:p>
            <w:pPr>
              <w:pStyle w:val="Compact"/>
              <w:jc w:val="left"/>
            </w:pPr>
            <w:r>
              <w:t xml:space="preserve">Efavirenz, 400 mg, PO, SD</w:t>
            </w:r>
          </w:p>
        </w:tc>
        <w:tc>
          <w:tcPr/>
          <w:p>
            <w:pPr>
              <w:pStyle w:val="Compact"/>
              <w:jc w:val="left"/>
            </w:pPr>
            <w:r>
              <w:t xml:space="preserve">Midazolam, PO</w:t>
            </w:r>
          </w:p>
        </w:tc>
        <w:tc>
          <w:tcPr/>
          <w:p>
            <w:pPr>
              <w:pStyle w:val="Compact"/>
              <w:jc w:val="left"/>
            </w:pPr>
            <w:r>
              <w:t xml:space="preserve">0.90</w:t>
            </w:r>
          </w:p>
        </w:tc>
        <w:tc>
          <w:tcPr/>
          <w:p>
            <w:pPr>
              <w:pStyle w:val="Compact"/>
              <w:jc w:val="left"/>
            </w:pPr>
            <w:r>
              <w:t xml:space="preserve">0.84</w:t>
            </w:r>
          </w:p>
        </w:tc>
        <w:tc>
          <w:tcPr/>
          <w:p>
            <w:pPr>
              <w:pStyle w:val="Compact"/>
              <w:jc w:val="left"/>
            </w:pPr>
            <w:r>
              <w:t xml:space="preserve">1.07</w:t>
            </w:r>
          </w:p>
        </w:tc>
        <w:tc>
          <w:tcPr/>
          <w:p>
            <w:pPr>
              <w:pStyle w:val="Compact"/>
              <w:jc w:val="left"/>
            </w:pPr>
            <w:r>
              <w:t xml:space="preserve">0.93</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2054</w:t>
            </w:r>
          </w:p>
        </w:tc>
        <w:tc>
          <w:tcPr/>
          <w:p>
            <w:pPr>
              <w:pStyle w:val="Compact"/>
              <w:jc w:val="left"/>
            </w:pPr>
            <w:r>
              <w:t xml:space="preserve">Efavirenz, 400 mg, PO, SD</w:t>
            </w:r>
          </w:p>
        </w:tc>
        <w:tc>
          <w:tcPr/>
          <w:p>
            <w:pPr>
              <w:pStyle w:val="Compact"/>
              <w:jc w:val="left"/>
            </w:pPr>
            <w:r>
              <w:t xml:space="preserve">Midazolam, IV</w:t>
            </w:r>
          </w:p>
        </w:tc>
        <w:tc>
          <w:tcPr/>
          <w:p>
            <w:pPr>
              <w:pStyle w:val="Compact"/>
              <w:jc w:val="left"/>
            </w:pPr>
            <w:r>
              <w:t xml:space="preserve">0.95</w:t>
            </w:r>
          </w:p>
        </w:tc>
        <w:tc>
          <w:tcPr/>
          <w:p>
            <w:pPr>
              <w:pStyle w:val="Compact"/>
              <w:jc w:val="left"/>
            </w:pPr>
            <w:r>
              <w:t xml:space="preserve">0.92</w:t>
            </w:r>
          </w:p>
        </w:tc>
        <w:tc>
          <w:tcPr/>
          <w:p>
            <w:pPr>
              <w:pStyle w:val="Compact"/>
              <w:jc w:val="left"/>
            </w:pPr>
            <w:r>
              <w:t xml:space="preserve">1.03</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Mikus 2017</w:t>
            </w:r>
          </w:p>
        </w:tc>
      </w:tr>
      <w:tr>
        <w:tc>
          <w:tcPr/>
          <w:p>
            <w:pPr>
              <w:pStyle w:val="Compact"/>
              <w:jc w:val="left"/>
            </w:pPr>
            <w:r>
              <w:t xml:space="preserve">2056</w:t>
            </w:r>
          </w:p>
        </w:tc>
        <w:tc>
          <w:tcPr/>
          <w:p>
            <w:pPr>
              <w:pStyle w:val="Compact"/>
              <w:jc w:val="left"/>
            </w:pPr>
            <w:r>
              <w:t xml:space="preserve">Rifampicin, 600 mg, PO, MD OD (13 days)</w:t>
            </w:r>
          </w:p>
        </w:tc>
        <w:tc>
          <w:tcPr/>
          <w:p>
            <w:pPr>
              <w:pStyle w:val="Compact"/>
              <w:jc w:val="left"/>
            </w:pPr>
            <w:r>
              <w:t xml:space="preserve">Verapamil, IV</w:t>
            </w:r>
          </w:p>
        </w:tc>
        <w:tc>
          <w:tcPr/>
          <w:p>
            <w:pPr>
              <w:pStyle w:val="Compact"/>
              <w:jc w:val="left"/>
            </w:pPr>
            <w:r>
              <w:t xml:space="preserve">0.86</w:t>
            </w:r>
          </w:p>
        </w:tc>
        <w:tc>
          <w:tcPr/>
          <w:p>
            <w:pPr>
              <w:pStyle w:val="Compact"/>
              <w:jc w:val="left"/>
            </w:pPr>
            <w:r>
              <w:t xml:space="preserve">0.82</w:t>
            </w:r>
          </w:p>
        </w:tc>
        <w:tc>
          <w:tcPr/>
          <w:p>
            <w:pPr>
              <w:pStyle w:val="Compact"/>
              <w:jc w:val="left"/>
            </w:pPr>
            <w:r>
              <w:t xml:space="preserve">1.05</w:t>
            </w:r>
          </w:p>
        </w:tc>
        <w:tc>
          <w:tcPr/>
          <w:p>
            <w:pPr>
              <w:pStyle w:val="Compact"/>
              <w:jc w:val="left"/>
            </w:pPr>
            <w:r>
              <w:t xml:space="preserve">0.98</w:t>
            </w:r>
          </w:p>
        </w:tc>
        <w:tc>
          <w:tcPr/>
          <w:p>
            <w:pPr>
              <w:pStyle w:val="Compact"/>
              <w:jc w:val="left"/>
            </w:pPr>
            <w:r>
              <w:t xml:space="preserve">-</w:t>
            </w:r>
          </w:p>
        </w:tc>
        <w:tc>
          <w:tcPr/>
          <w:p>
            <w:pPr>
              <w:pStyle w:val="Compact"/>
              <w:jc w:val="left"/>
            </w:pPr>
            <w:r>
              <w:t xml:space="preserve">-</w:t>
            </w:r>
          </w:p>
        </w:tc>
        <w:tc>
          <w:tcPr/>
          <w:p>
            <w:pPr>
              <w:pStyle w:val="Compact"/>
              <w:jc w:val="left"/>
            </w:pPr>
            <w:r>
              <w:t xml:space="preserve">Barbarash 1988</w:t>
            </w:r>
          </w:p>
        </w:tc>
      </w:tr>
      <w:tr>
        <w:tc>
          <w:tcPr/>
          <w:p>
            <w:pPr>
              <w:pStyle w:val="Compact"/>
              <w:jc w:val="left"/>
            </w:pPr>
            <w:r>
              <w:t xml:space="preserve">2058</w:t>
            </w:r>
          </w:p>
        </w:tc>
        <w:tc>
          <w:tcPr/>
          <w:p>
            <w:pPr>
              <w:pStyle w:val="Compact"/>
              <w:jc w:val="left"/>
            </w:pPr>
            <w:r>
              <w:t xml:space="preserve">Rifampicin, 600 mg, PO, MD OD (15 days)</w:t>
            </w:r>
          </w:p>
        </w:tc>
        <w:tc>
          <w:tcPr/>
          <w:p>
            <w:pPr>
              <w:pStyle w:val="Compact"/>
              <w:jc w:val="left"/>
            </w:pPr>
            <w:r>
              <w:t xml:space="preserve">Verapamil, PO</w:t>
            </w:r>
          </w:p>
        </w:tc>
        <w:tc>
          <w:tcPr/>
          <w:p>
            <w:pPr>
              <w:pStyle w:val="Compact"/>
              <w:jc w:val="left"/>
            </w:pPr>
            <w:r>
              <w:t xml:space="preserve">0.11</w:t>
            </w:r>
          </w:p>
        </w:tc>
        <w:tc>
          <w:tcPr/>
          <w:p>
            <w:pPr>
              <w:pStyle w:val="Compact"/>
              <w:jc w:val="left"/>
            </w:pPr>
            <w:r>
              <w:t xml:space="preserve">0.07</w:t>
            </w:r>
          </w:p>
        </w:tc>
        <w:tc>
          <w:tcPr/>
          <w:p>
            <w:pPr>
              <w:pStyle w:val="Compact"/>
              <w:jc w:val="left"/>
            </w:pPr>
            <w:r>
              <w:t xml:space="preserve">1.64</w:t>
            </w:r>
          </w:p>
        </w:tc>
        <w:tc>
          <w:tcPr/>
          <w:p>
            <w:pPr>
              <w:pStyle w:val="Compact"/>
              <w:jc w:val="left"/>
            </w:pPr>
            <w:r>
              <w:t xml:space="preserve">0.15</w:t>
            </w:r>
          </w:p>
        </w:tc>
        <w:tc>
          <w:tcPr/>
          <w:p>
            <w:pPr>
              <w:pStyle w:val="Compact"/>
              <w:jc w:val="left"/>
            </w:pPr>
            <w:r>
              <w:t xml:space="preserve">0.04</w:t>
            </w:r>
          </w:p>
        </w:tc>
        <w:tc>
          <w:tcPr/>
          <w:p>
            <w:pPr>
              <w:pStyle w:val="Compact"/>
              <w:jc w:val="left"/>
            </w:pPr>
            <w:r>
              <w:t xml:space="preserve">4.02</w:t>
            </w:r>
          </w:p>
        </w:tc>
        <w:tc>
          <w:tcPr/>
          <w:p>
            <w:pPr>
              <w:pStyle w:val="Compact"/>
              <w:jc w:val="left"/>
            </w:pPr>
            <w:r>
              <w:t xml:space="preserve">Barbarash 1988</w:t>
            </w:r>
          </w:p>
        </w:tc>
      </w:tr>
    </w:tbl>
    <w:p>
      <w:pPr>
        <w:pStyle w:val="BodyText"/>
      </w:pPr>
      <w:r>
        <w:t xml:space="preserve"> </w:t>
      </w:r>
    </w:p>
    <w:p>
      <w:pPr>
        <w:pStyle w:val="BodyText"/>
      </w:pPr>
    </w:p>
    <w:bookmarkStart w:id="105" w:name="mechanism"/>
    <w:p>
      <w:pPr>
        <w:pStyle w:val="Heading2"/>
      </w:pPr>
      <w:r>
        <w:t xml:space="preserve">Mechanism</w:t>
      </w:r>
    </w:p>
    <w:p>
      <w:pPr>
        <w:pStyle w:val="FirstParagraph"/>
      </w:pPr>
    </w:p>
    <w:bookmarkStart w:id="78" w:name="induction"/>
    <w:p>
      <w:pPr>
        <w:pStyle w:val="Heading3"/>
      </w:pPr>
      <w:r>
        <w:t xml:space="preserve">Induction</w:t>
      </w:r>
    </w:p>
    <w:p>
      <w:r>
        <w:br w:type="page"/>
      </w:r>
      <w:r>
        <w:bookmarkStart w:id="figure-2-5" w:name="figure-2-5"/>
        <w:bookmarkEnd w:id="figure-2-5"/>
      </w:r>
    </w:p>
    <w:p>
      <w:pPr>
        <w:pStyle w:val="FirstParagraph"/>
      </w:pPr>
    </w:p>
    <w:p>
      <w:pPr>
        <w:pStyle w:val="BodyText"/>
      </w:pPr>
      <w:r>
        <w:drawing>
          <wp:inline>
            <wp:extent cx="5969000" cy="4228981"/>
            <wp:effectExtent b="0" l="0" r="0" t="0"/>
            <wp:docPr descr="" title="" id="67" name="Picture"/>
            <a:graphic>
              <a:graphicData uri="http://schemas.openxmlformats.org/drawingml/2006/picture">
                <pic:pic>
                  <pic:nvPicPr>
                    <pic:cNvPr descr="images/031_section_2/DDIRatio_1_mechanism_Induction_ddi_ratio_plot_AUC_predictedVsObserved.png" id="68" name="Picture"/>
                    <pic:cNvPicPr>
                      <a:picLocks noChangeArrowheads="1" noChangeAspect="1"/>
                    </pic:cNvPicPr>
                  </pic:nvPicPr>
                  <pic:blipFill>
                    <a:blip r:embed="rId66"/>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2-5: CYP3A4 DDI. Mechanism: Induction. Predicted vs. Observed AUC Ratio.</w:t>
      </w:r>
    </w:p>
    <w:p>
      <w:pPr>
        <w:pStyle w:val="BodyText"/>
      </w:pPr>
      <w:r>
        <w:t xml:space="preserve"> </w:t>
      </w:r>
    </w:p>
    <w:p>
      <w:r>
        <w:br w:type="page"/>
      </w:r>
      <w:r>
        <w:bookmarkStart w:id="figure-2-6" w:name="figure-2-6"/>
        <w:bookmarkEnd w:id="figure-2-6"/>
      </w:r>
    </w:p>
    <w:p>
      <w:pPr>
        <w:pStyle w:val="BodyText"/>
      </w:pPr>
    </w:p>
    <w:p>
      <w:pPr>
        <w:pStyle w:val="BodyText"/>
      </w:pPr>
      <w:r>
        <w:drawing>
          <wp:inline>
            <wp:extent cx="5969000" cy="2946184"/>
            <wp:effectExtent b="0" l="0" r="0" t="0"/>
            <wp:docPr descr="" title="" id="70" name="Picture"/>
            <a:graphic>
              <a:graphicData uri="http://schemas.openxmlformats.org/drawingml/2006/picture">
                <pic:pic>
                  <pic:nvPicPr>
                    <pic:cNvPr descr="images/031_section_2/DDIRatio_1_mechanism_Induction_ddi_ratio_plot_AUC_residualsVsObserved.png" id="71" name="Picture"/>
                    <pic:cNvPicPr>
                      <a:picLocks noChangeArrowheads="1" noChangeAspect="1"/>
                    </pic:cNvPicPr>
                  </pic:nvPicPr>
                  <pic:blipFill>
                    <a:blip r:embed="rId69"/>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2-6: CYP3A4 DDI. Mechanism: Induction. Predicted/Observed vs. Observed AUC Ratio.</w:t>
      </w:r>
    </w:p>
    <w:p>
      <w:pPr>
        <w:pStyle w:val="BodyText"/>
      </w:pPr>
      <w:r>
        <w:t xml:space="preserve"> </w:t>
      </w:r>
    </w:p>
    <w:p>
      <w:r>
        <w:br w:type="page"/>
      </w:r>
      <w:r>
        <w:bookmarkStart w:id="figure-2-7" w:name="figure-2-7"/>
        <w:bookmarkEnd w:id="figure-2-7"/>
      </w:r>
    </w:p>
    <w:p>
      <w:pPr>
        <w:pStyle w:val="BodyText"/>
      </w:pPr>
    </w:p>
    <w:p>
      <w:pPr>
        <w:pStyle w:val="BodyText"/>
      </w:pPr>
      <w:r>
        <w:drawing>
          <wp:inline>
            <wp:extent cx="5969000" cy="4228981"/>
            <wp:effectExtent b="0" l="0" r="0" t="0"/>
            <wp:docPr descr="" title="" id="73" name="Picture"/>
            <a:graphic>
              <a:graphicData uri="http://schemas.openxmlformats.org/drawingml/2006/picture">
                <pic:pic>
                  <pic:nvPicPr>
                    <pic:cNvPr descr="images/031_section_2/DDIRatio_1_mechanism_Induction_ddi_ratio_plot_CMAX_predictedVsObserved.png" id="74" name="Picture"/>
                    <pic:cNvPicPr>
                      <a:picLocks noChangeArrowheads="1" noChangeAspect="1"/>
                    </pic:cNvPicPr>
                  </pic:nvPicPr>
                  <pic:blipFill>
                    <a:blip r:embed="rId72"/>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2-7: CYP3A4 DDI. Mechanism: Induction. Predicted vs. Observed CMAX Ratio.</w:t>
      </w:r>
    </w:p>
    <w:p>
      <w:pPr>
        <w:pStyle w:val="BodyText"/>
      </w:pPr>
      <w:r>
        <w:t xml:space="preserve"> </w:t>
      </w:r>
    </w:p>
    <w:p>
      <w:r>
        <w:br w:type="page"/>
      </w:r>
      <w:r>
        <w:bookmarkStart w:id="figure-2-8" w:name="figure-2-8"/>
        <w:bookmarkEnd w:id="figure-2-8"/>
      </w:r>
    </w:p>
    <w:p>
      <w:pPr>
        <w:pStyle w:val="BodyText"/>
      </w:pPr>
    </w:p>
    <w:p>
      <w:pPr>
        <w:pStyle w:val="BodyText"/>
      </w:pPr>
      <w:r>
        <w:drawing>
          <wp:inline>
            <wp:extent cx="5969000" cy="2946184"/>
            <wp:effectExtent b="0" l="0" r="0" t="0"/>
            <wp:docPr descr="" title="" id="76" name="Picture"/>
            <a:graphic>
              <a:graphicData uri="http://schemas.openxmlformats.org/drawingml/2006/picture">
                <pic:pic>
                  <pic:nvPicPr>
                    <pic:cNvPr descr="images/031_section_2/DDIRatio_1_mechanism_Induction_ddi_ratio_plot_CMAX_residualsVsObserved.png" id="77" name="Picture"/>
                    <pic:cNvPicPr>
                      <a:picLocks noChangeArrowheads="1" noChangeAspect="1"/>
                    </pic:cNvPicPr>
                  </pic:nvPicPr>
                  <pic:blipFill>
                    <a:blip r:embed="rId75"/>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2-8: CYP3A4 DDI. Mechanism: Induction. Predicted/Observed vs. Observed CMAX Ratio.</w:t>
      </w:r>
    </w:p>
    <w:p>
      <w:pPr>
        <w:pStyle w:val="BodyText"/>
      </w:pPr>
      <w:r>
        <w:t xml:space="preserve"> </w:t>
      </w:r>
    </w:p>
    <w:p>
      <w:r>
        <w:br w:type="page"/>
      </w:r>
      <w:r>
        <w:bookmarkStart w:id="table-2-5" w:name="table-2-5"/>
        <w:bookmarkEnd w:id="table-2-5"/>
      </w:r>
    </w:p>
    <w:p>
      <w:pPr>
        <w:pStyle w:val="BodyText"/>
      </w:pPr>
    </w:p>
    <w:p>
      <w:pPr>
        <w:pStyle w:val="BodyText"/>
      </w:pPr>
      <w:r>
        <w:rPr>
          <w:bCs/>
          <w:b/>
        </w:rPr>
        <w:t xml:space="preserve">Table 2-5: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1.47</w:t>
            </w:r>
          </w:p>
        </w:tc>
      </w:tr>
    </w:tbl>
    <w:p>
      <w:pPr>
        <w:pStyle w:val="BodyText"/>
      </w:pPr>
      <w:r>
        <w:t xml:space="preserve"> </w:t>
      </w:r>
    </w:p>
    <w:p>
      <w:r>
        <w:br w:type="page"/>
      </w:r>
      <w:r>
        <w:bookmarkStart w:id="table-2-6" w:name="table-2-6"/>
        <w:bookmarkEnd w:id="table-2-6"/>
      </w:r>
    </w:p>
    <w:p>
      <w:pPr>
        <w:pStyle w:val="BodyText"/>
      </w:pPr>
    </w:p>
    <w:p>
      <w:pPr>
        <w:pStyle w:val="BodyText"/>
      </w:pPr>
      <w:r>
        <w:rPr>
          <w:bCs/>
          <w:b/>
        </w:rPr>
        <w:t xml:space="preserve">Table 2-6: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56</w:t>
            </w:r>
          </w:p>
        </w:tc>
        <w:tc>
          <w:tcPr/>
          <w:p>
            <w:pPr>
              <w:pStyle w:val="Compact"/>
              <w:jc w:val="left"/>
            </w:pPr>
            <w:r>
              <w:t xml:space="preserve">71.79</w:t>
            </w:r>
          </w:p>
        </w:tc>
      </w:tr>
      <w:tr>
        <w:tc>
          <w:tcPr/>
          <w:p>
            <w:pPr>
              <w:pStyle w:val="Compact"/>
              <w:jc w:val="left"/>
            </w:pPr>
            <w:r>
              <w:t xml:space="preserve">Points within 2 fold</w:t>
            </w:r>
          </w:p>
        </w:tc>
        <w:tc>
          <w:tcPr/>
          <w:p>
            <w:pPr>
              <w:pStyle w:val="Compact"/>
              <w:jc w:val="left"/>
            </w:pPr>
            <w:r>
              <w:t xml:space="preserve">66</w:t>
            </w:r>
          </w:p>
        </w:tc>
        <w:tc>
          <w:tcPr/>
          <w:p>
            <w:pPr>
              <w:pStyle w:val="Compact"/>
              <w:jc w:val="left"/>
            </w:pPr>
            <w:r>
              <w:t xml:space="preserve">84.62</w:t>
            </w:r>
          </w:p>
        </w:tc>
      </w:tr>
    </w:tbl>
    <w:p>
      <w:pPr>
        <w:pStyle w:val="BodyText"/>
      </w:pPr>
      <w:r>
        <w:t xml:space="preserve"> </w:t>
      </w:r>
    </w:p>
    <w:p>
      <w:r>
        <w:br w:type="page"/>
      </w:r>
      <w:r>
        <w:bookmarkStart w:id="table-2-7" w:name="table-2-7"/>
        <w:bookmarkEnd w:id="table-2-7"/>
      </w:r>
    </w:p>
    <w:p>
      <w:pPr>
        <w:pStyle w:val="BodyText"/>
      </w:pPr>
    </w:p>
    <w:p>
      <w:pPr>
        <w:pStyle w:val="BodyText"/>
      </w:pPr>
      <w:r>
        <w:rPr>
          <w:bCs/>
          <w:b/>
        </w:rPr>
        <w:t xml:space="preserve">Table 2-7: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21</w:t>
            </w:r>
          </w:p>
        </w:tc>
        <w:tc>
          <w:tcPr/>
          <w:p>
            <w:pPr>
              <w:pStyle w:val="Compact"/>
              <w:jc w:val="left"/>
            </w:pPr>
            <w:r>
              <w:t xml:space="preserve">42.86</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81.63</w:t>
            </w:r>
          </w:p>
        </w:tc>
      </w:tr>
    </w:tbl>
    <w:p>
      <w:pPr>
        <w:pStyle w:val="BodyText"/>
      </w:pPr>
      <w:r>
        <w:t xml:space="preserve"> </w:t>
      </w:r>
    </w:p>
    <w:p>
      <w:pPr>
        <w:pStyle w:val="BodyText"/>
      </w:pPr>
    </w:p>
    <w:bookmarkEnd w:id="78"/>
    <w:bookmarkStart w:id="91" w:name="mechanism-based-inactivation"/>
    <w:p>
      <w:pPr>
        <w:pStyle w:val="Heading3"/>
      </w:pPr>
      <w:r>
        <w:t xml:space="preserve">Mechanism-based Inactivation</w:t>
      </w:r>
    </w:p>
    <w:p>
      <w:r>
        <w:br w:type="page"/>
      </w:r>
      <w:r>
        <w:bookmarkStart w:id="figure-2-9" w:name="figure-2-9"/>
        <w:bookmarkEnd w:id="figure-2-9"/>
      </w:r>
    </w:p>
    <w:p>
      <w:pPr>
        <w:pStyle w:val="FirstParagraph"/>
      </w:pPr>
    </w:p>
    <w:p>
      <w:pPr>
        <w:pStyle w:val="BodyText"/>
      </w:pPr>
      <w:r>
        <w:drawing>
          <wp:inline>
            <wp:extent cx="5969000" cy="4108893"/>
            <wp:effectExtent b="0" l="0" r="0" t="0"/>
            <wp:docPr descr="" title="" id="80" name="Picture"/>
            <a:graphic>
              <a:graphicData uri="http://schemas.openxmlformats.org/drawingml/2006/picture">
                <pic:pic>
                  <pic:nvPicPr>
                    <pic:cNvPr descr="images/031_section_2/DDIRatio_1_mechanism_Mechanism_based_Inactivation_ddi_ratio_plot_AUC_predictedVsObserved.png" id="81" name="Picture"/>
                    <pic:cNvPicPr>
                      <a:picLocks noChangeArrowheads="1" noChangeAspect="1"/>
                    </pic:cNvPicPr>
                  </pic:nvPicPr>
                  <pic:blipFill>
                    <a:blip r:embed="rId7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2-9: CYP3A4 DDI. Mechanism: Mechanism-based Inactivation. Predicted vs. Observed AUC Ratio.</w:t>
      </w:r>
    </w:p>
    <w:p>
      <w:pPr>
        <w:pStyle w:val="BodyText"/>
      </w:pPr>
      <w:r>
        <w:t xml:space="preserve"> </w:t>
      </w:r>
    </w:p>
    <w:p>
      <w:r>
        <w:br w:type="page"/>
      </w:r>
      <w:r>
        <w:bookmarkStart w:id="figure-2-10" w:name="figure-2-10"/>
        <w:bookmarkEnd w:id="figure-2-10"/>
      </w:r>
    </w:p>
    <w:p>
      <w:pPr>
        <w:pStyle w:val="BodyText"/>
      </w:pPr>
    </w:p>
    <w:p>
      <w:pPr>
        <w:pStyle w:val="BodyText"/>
      </w:pPr>
      <w:r>
        <w:drawing>
          <wp:inline>
            <wp:extent cx="5969000" cy="2880195"/>
            <wp:effectExtent b="0" l="0" r="0" t="0"/>
            <wp:docPr descr="" title="" id="83" name="Picture"/>
            <a:graphic>
              <a:graphicData uri="http://schemas.openxmlformats.org/drawingml/2006/picture">
                <pic:pic>
                  <pic:nvPicPr>
                    <pic:cNvPr descr="images/031_section_2/DDIRatio_1_mechanism_Mechanism_based_Inactivation_ddi_ratio_plot_AUC_residualsVsObserved.png" id="84" name="Picture"/>
                    <pic:cNvPicPr>
                      <a:picLocks noChangeArrowheads="1" noChangeAspect="1"/>
                    </pic:cNvPicPr>
                  </pic:nvPicPr>
                  <pic:blipFill>
                    <a:blip r:embed="rId8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2-10: CYP3A4 DDI. Mechanism: Mechanism-based Inactivation. Predicted/Observed vs. Observed AUC Ratio.</w:t>
      </w:r>
    </w:p>
    <w:p>
      <w:pPr>
        <w:pStyle w:val="BodyText"/>
      </w:pPr>
      <w:r>
        <w:t xml:space="preserve"> </w:t>
      </w:r>
    </w:p>
    <w:p>
      <w:r>
        <w:br w:type="page"/>
      </w:r>
      <w:r>
        <w:bookmarkStart w:id="figure-2-11" w:name="figure-2-11"/>
        <w:bookmarkEnd w:id="figure-2-11"/>
      </w:r>
    </w:p>
    <w:p>
      <w:pPr>
        <w:pStyle w:val="BodyText"/>
      </w:pPr>
    </w:p>
    <w:p>
      <w:pPr>
        <w:pStyle w:val="BodyText"/>
      </w:pPr>
      <w:r>
        <w:drawing>
          <wp:inline>
            <wp:extent cx="5969000" cy="4108893"/>
            <wp:effectExtent b="0" l="0" r="0" t="0"/>
            <wp:docPr descr="" title="" id="86" name="Picture"/>
            <a:graphic>
              <a:graphicData uri="http://schemas.openxmlformats.org/drawingml/2006/picture">
                <pic:pic>
                  <pic:nvPicPr>
                    <pic:cNvPr descr="images/031_section_2/DDIRatio_1_mechanism_Mechanism_based_Inactivation_ddi_ratio_plot_CMAX_predictedVsObserved.png" id="87" name="Picture"/>
                    <pic:cNvPicPr>
                      <a:picLocks noChangeArrowheads="1" noChangeAspect="1"/>
                    </pic:cNvPicPr>
                  </pic:nvPicPr>
                  <pic:blipFill>
                    <a:blip r:embed="rId85"/>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2-11: CYP3A4 DDI. Mechanism: Mechanism-based Inactivation. Predicted vs. Observed CMAX Ratio.</w:t>
      </w:r>
    </w:p>
    <w:p>
      <w:pPr>
        <w:pStyle w:val="BodyText"/>
      </w:pPr>
      <w:r>
        <w:t xml:space="preserve"> </w:t>
      </w:r>
    </w:p>
    <w:p>
      <w:r>
        <w:br w:type="page"/>
      </w:r>
      <w:r>
        <w:bookmarkStart w:id="figure-2-12" w:name="figure-2-12"/>
        <w:bookmarkEnd w:id="figure-2-12"/>
      </w:r>
    </w:p>
    <w:p>
      <w:pPr>
        <w:pStyle w:val="BodyText"/>
      </w:pPr>
    </w:p>
    <w:p>
      <w:pPr>
        <w:pStyle w:val="BodyText"/>
      </w:pPr>
      <w:r>
        <w:drawing>
          <wp:inline>
            <wp:extent cx="5969000" cy="2880195"/>
            <wp:effectExtent b="0" l="0" r="0" t="0"/>
            <wp:docPr descr="" title="" id="89" name="Picture"/>
            <a:graphic>
              <a:graphicData uri="http://schemas.openxmlformats.org/drawingml/2006/picture">
                <pic:pic>
                  <pic:nvPicPr>
                    <pic:cNvPr descr="images/031_section_2/DDIRatio_1_mechanism_Mechanism_based_Inactivation_ddi_ratio_plot_CMAX_residualsVsObserved.png" id="90" name="Picture"/>
                    <pic:cNvPicPr>
                      <a:picLocks noChangeArrowheads="1" noChangeAspect="1"/>
                    </pic:cNvPicPr>
                  </pic:nvPicPr>
                  <pic:blipFill>
                    <a:blip r:embed="rId8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2-12: CYP3A4 DDI. Mechanism: Mechanism-based Inactivation. Predicted/Observed vs. Observed CMAX Ratio.</w:t>
      </w:r>
    </w:p>
    <w:p>
      <w:pPr>
        <w:pStyle w:val="BodyText"/>
      </w:pPr>
      <w:r>
        <w:t xml:space="preserve"> </w:t>
      </w:r>
    </w:p>
    <w:p>
      <w:r>
        <w:br w:type="page"/>
      </w:r>
      <w:r>
        <w:bookmarkStart w:id="table-2-8" w:name="table-2-8"/>
        <w:bookmarkEnd w:id="table-2-8"/>
      </w:r>
    </w:p>
    <w:p>
      <w:pPr>
        <w:pStyle w:val="BodyText"/>
      </w:pPr>
    </w:p>
    <w:p>
      <w:pPr>
        <w:pStyle w:val="BodyText"/>
      </w:pPr>
      <w:r>
        <w:rPr>
          <w:bCs/>
          <w:b/>
        </w:rPr>
        <w:t xml:space="preserve">Table 2-8: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1.27</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9" w:name="table-2-9"/>
        <w:bookmarkEnd w:id="table-2-9"/>
      </w:r>
    </w:p>
    <w:p>
      <w:pPr>
        <w:pStyle w:val="BodyText"/>
      </w:pPr>
    </w:p>
    <w:p>
      <w:pPr>
        <w:pStyle w:val="BodyText"/>
      </w:pPr>
      <w:r>
        <w:rPr>
          <w:bCs/>
          <w:b/>
        </w:rPr>
        <w:t xml:space="preserve">Table 2-9: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23</w:t>
            </w:r>
          </w:p>
        </w:tc>
        <w:tc>
          <w:tcPr/>
          <w:p>
            <w:pPr>
              <w:pStyle w:val="Compact"/>
              <w:jc w:val="left"/>
            </w:pPr>
            <w:r>
              <w:t xml:space="preserve">82.14</w:t>
            </w:r>
          </w:p>
        </w:tc>
      </w:tr>
      <w:tr>
        <w:tc>
          <w:tcPr/>
          <w:p>
            <w:pPr>
              <w:pStyle w:val="Compact"/>
              <w:jc w:val="left"/>
            </w:pPr>
            <w:r>
              <w:t xml:space="preserve">Points within 2 fold</w:t>
            </w:r>
          </w:p>
        </w:tc>
        <w:tc>
          <w:tcPr/>
          <w:p>
            <w:pPr>
              <w:pStyle w:val="Compact"/>
              <w:jc w:val="left"/>
            </w:pPr>
            <w:r>
              <w:t xml:space="preserve">26</w:t>
            </w:r>
          </w:p>
        </w:tc>
        <w:tc>
          <w:tcPr/>
          <w:p>
            <w:pPr>
              <w:pStyle w:val="Compact"/>
              <w:jc w:val="left"/>
            </w:pPr>
            <w:r>
              <w:t xml:space="preserve">92.86</w:t>
            </w:r>
          </w:p>
        </w:tc>
      </w:tr>
    </w:tbl>
    <w:p>
      <w:pPr>
        <w:pStyle w:val="BodyText"/>
      </w:pPr>
      <w:r>
        <w:t xml:space="preserve"> </w:t>
      </w:r>
    </w:p>
    <w:p>
      <w:r>
        <w:br w:type="page"/>
      </w:r>
      <w:r>
        <w:bookmarkStart w:id="table-2-10" w:name="table-2-10"/>
        <w:bookmarkEnd w:id="table-2-10"/>
      </w:r>
    </w:p>
    <w:p>
      <w:pPr>
        <w:pStyle w:val="BodyText"/>
      </w:pPr>
    </w:p>
    <w:p>
      <w:pPr>
        <w:pStyle w:val="BodyText"/>
      </w:pPr>
      <w:r>
        <w:rPr>
          <w:bCs/>
          <w:b/>
        </w:rPr>
        <w:t xml:space="preserve">Table 2-10: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13</w:t>
            </w:r>
          </w:p>
        </w:tc>
        <w:tc>
          <w:tcPr/>
          <w:p>
            <w:pPr>
              <w:pStyle w:val="Compact"/>
              <w:jc w:val="left"/>
            </w:pPr>
            <w:r>
              <w:t xml:space="preserve">76.47</w:t>
            </w:r>
          </w:p>
        </w:tc>
      </w:tr>
      <w:tr>
        <w:tc>
          <w:tcPr/>
          <w:p>
            <w:pPr>
              <w:pStyle w:val="Compact"/>
              <w:jc w:val="left"/>
            </w:pPr>
            <w:r>
              <w:t xml:space="preserve">Points within 2 fold</w:t>
            </w:r>
          </w:p>
        </w:tc>
        <w:tc>
          <w:tcPr/>
          <w:p>
            <w:pPr>
              <w:pStyle w:val="Compact"/>
              <w:jc w:val="left"/>
            </w:pPr>
            <w:r>
              <w:t xml:space="preserve">17</w:t>
            </w:r>
          </w:p>
        </w:tc>
        <w:tc>
          <w:tcPr/>
          <w:p>
            <w:pPr>
              <w:pStyle w:val="Compact"/>
              <w:jc w:val="left"/>
            </w:pPr>
            <w:r>
              <w:t xml:space="preserve">100.00</w:t>
            </w:r>
          </w:p>
        </w:tc>
      </w:tr>
    </w:tbl>
    <w:p>
      <w:pPr>
        <w:pStyle w:val="BodyText"/>
      </w:pPr>
      <w:r>
        <w:t xml:space="preserve"> </w:t>
      </w:r>
    </w:p>
    <w:p>
      <w:pPr>
        <w:pStyle w:val="BodyText"/>
      </w:pPr>
    </w:p>
    <w:bookmarkEnd w:id="91"/>
    <w:bookmarkStart w:id="104" w:name="reversible-inhibition"/>
    <w:p>
      <w:pPr>
        <w:pStyle w:val="Heading3"/>
      </w:pPr>
      <w:r>
        <w:t xml:space="preserve">Reversible Inhibition</w:t>
      </w:r>
    </w:p>
    <w:p>
      <w:r>
        <w:br w:type="page"/>
      </w:r>
      <w:r>
        <w:bookmarkStart w:id="figure-2-13" w:name="figure-2-13"/>
        <w:bookmarkEnd w:id="figure-2-13"/>
      </w:r>
    </w:p>
    <w:p>
      <w:pPr>
        <w:pStyle w:val="FirstParagraph"/>
      </w:pPr>
    </w:p>
    <w:p>
      <w:pPr>
        <w:pStyle w:val="BodyText"/>
      </w:pPr>
      <w:r>
        <w:drawing>
          <wp:inline>
            <wp:extent cx="5969000" cy="4153632"/>
            <wp:effectExtent b="0" l="0" r="0" t="0"/>
            <wp:docPr descr="" title="" id="93" name="Picture"/>
            <a:graphic>
              <a:graphicData uri="http://schemas.openxmlformats.org/drawingml/2006/picture">
                <pic:pic>
                  <pic:nvPicPr>
                    <pic:cNvPr descr="images/031_section_2/DDIRatio_1_mechanism_Reversible_Inhibition_ddi_ratio_plot_AUC_predictedVsObserved.png" id="94" name="Picture"/>
                    <pic:cNvPicPr>
                      <a:picLocks noChangeArrowheads="1" noChangeAspect="1"/>
                    </pic:cNvPicPr>
                  </pic:nvPicPr>
                  <pic:blipFill>
                    <a:blip r:embed="rId92"/>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2-13: CYP3A4 DDI. Mechanism: Reversible Inhibition. Predicted vs. Observed AUC Ratio.</w:t>
      </w:r>
    </w:p>
    <w:p>
      <w:pPr>
        <w:pStyle w:val="BodyText"/>
      </w:pPr>
      <w:r>
        <w:t xml:space="preserve"> </w:t>
      </w:r>
    </w:p>
    <w:p>
      <w:r>
        <w:br w:type="page"/>
      </w:r>
      <w:r>
        <w:bookmarkStart w:id="figure-2-14" w:name="figure-2-14"/>
        <w:bookmarkEnd w:id="figure-2-14"/>
      </w:r>
    </w:p>
    <w:p>
      <w:pPr>
        <w:pStyle w:val="BodyText"/>
      </w:pPr>
    </w:p>
    <w:p>
      <w:pPr>
        <w:pStyle w:val="BodyText"/>
      </w:pPr>
      <w:r>
        <w:drawing>
          <wp:inline>
            <wp:extent cx="5969000" cy="2904874"/>
            <wp:effectExtent b="0" l="0" r="0" t="0"/>
            <wp:docPr descr="" title="" id="96" name="Picture"/>
            <a:graphic>
              <a:graphicData uri="http://schemas.openxmlformats.org/drawingml/2006/picture">
                <pic:pic>
                  <pic:nvPicPr>
                    <pic:cNvPr descr="images/031_section_2/DDIRatio_1_mechanism_Reversible_Inhibition_ddi_ratio_plot_AUC_residualsVsObserved.png" id="97" name="Picture"/>
                    <pic:cNvPicPr>
                      <a:picLocks noChangeArrowheads="1" noChangeAspect="1"/>
                    </pic:cNvPicPr>
                  </pic:nvPicPr>
                  <pic:blipFill>
                    <a:blip r:embed="rId95"/>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2-14: CYP3A4 DDI. Mechanism: Reversible Inhibition. Predicted/Observed vs. Observed AUC Ratio.</w:t>
      </w:r>
    </w:p>
    <w:p>
      <w:pPr>
        <w:pStyle w:val="BodyText"/>
      </w:pPr>
      <w:r>
        <w:t xml:space="preserve"> </w:t>
      </w:r>
    </w:p>
    <w:p>
      <w:r>
        <w:br w:type="page"/>
      </w:r>
      <w:r>
        <w:bookmarkStart w:id="figure-2-15" w:name="figure-2-15"/>
        <w:bookmarkEnd w:id="figure-2-15"/>
      </w:r>
    </w:p>
    <w:p>
      <w:pPr>
        <w:pStyle w:val="BodyText"/>
      </w:pPr>
    </w:p>
    <w:p>
      <w:pPr>
        <w:pStyle w:val="BodyText"/>
      </w:pPr>
      <w:r>
        <w:drawing>
          <wp:inline>
            <wp:extent cx="5969000" cy="4153632"/>
            <wp:effectExtent b="0" l="0" r="0" t="0"/>
            <wp:docPr descr="" title="" id="99" name="Picture"/>
            <a:graphic>
              <a:graphicData uri="http://schemas.openxmlformats.org/drawingml/2006/picture">
                <pic:pic>
                  <pic:nvPicPr>
                    <pic:cNvPr descr="images/031_section_2/DDIRatio_1_mechanism_Reversible_Inhibition_ddi_ratio_plot_CMAX_predictedVsObserved.png" id="100" name="Picture"/>
                    <pic:cNvPicPr>
                      <a:picLocks noChangeArrowheads="1" noChangeAspect="1"/>
                    </pic:cNvPicPr>
                  </pic:nvPicPr>
                  <pic:blipFill>
                    <a:blip r:embed="rId98"/>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2-15: CYP3A4 DDI. Mechanism: Reversible Inhibition. Predicted vs. Observed CMAX Ratio.</w:t>
      </w:r>
    </w:p>
    <w:p>
      <w:pPr>
        <w:pStyle w:val="BodyText"/>
      </w:pPr>
      <w:r>
        <w:t xml:space="preserve"> </w:t>
      </w:r>
    </w:p>
    <w:p>
      <w:r>
        <w:br w:type="page"/>
      </w:r>
      <w:r>
        <w:bookmarkStart w:id="figure-2-16" w:name="figure-2-16"/>
        <w:bookmarkEnd w:id="figure-2-16"/>
      </w:r>
    </w:p>
    <w:p>
      <w:pPr>
        <w:pStyle w:val="BodyText"/>
      </w:pPr>
    </w:p>
    <w:p>
      <w:pPr>
        <w:pStyle w:val="BodyText"/>
      </w:pPr>
      <w:r>
        <w:drawing>
          <wp:inline>
            <wp:extent cx="5969000" cy="2904874"/>
            <wp:effectExtent b="0" l="0" r="0" t="0"/>
            <wp:docPr descr="" title="" id="102" name="Picture"/>
            <a:graphic>
              <a:graphicData uri="http://schemas.openxmlformats.org/drawingml/2006/picture">
                <pic:pic>
                  <pic:nvPicPr>
                    <pic:cNvPr descr="images/031_section_2/DDIRatio_1_mechanism_Reversible_Inhibition_ddi_ratio_plot_CMAX_residualsVsObserved.png" id="103" name="Picture"/>
                    <pic:cNvPicPr>
                      <a:picLocks noChangeArrowheads="1" noChangeAspect="1"/>
                    </pic:cNvPicPr>
                  </pic:nvPicPr>
                  <pic:blipFill>
                    <a:blip r:embed="rId101"/>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2-16: CYP3A4 DDI. Mechanism: Reversible Inhibition. Predicted/Observed vs. Observed CMAX Ratio.</w:t>
      </w:r>
    </w:p>
    <w:p>
      <w:pPr>
        <w:pStyle w:val="BodyText"/>
      </w:pPr>
      <w:r>
        <w:t xml:space="preserve"> </w:t>
      </w:r>
    </w:p>
    <w:p>
      <w:r>
        <w:br w:type="page"/>
      </w:r>
      <w:r>
        <w:bookmarkStart w:id="table-2-11" w:name="table-2-11"/>
        <w:bookmarkEnd w:id="table-2-11"/>
      </w:r>
    </w:p>
    <w:p>
      <w:pPr>
        <w:pStyle w:val="BodyText"/>
      </w:pPr>
    </w:p>
    <w:p>
      <w:pPr>
        <w:pStyle w:val="BodyText"/>
      </w:pPr>
      <w:r>
        <w:rPr>
          <w:bCs/>
          <w:b/>
        </w:rPr>
        <w:t xml:space="preserve">Table 2-11: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1.44</w:t>
            </w:r>
          </w:p>
        </w:tc>
      </w:tr>
      <w:tr>
        <w:tc>
          <w:tcPr/>
          <w:p>
            <w:pPr>
              <w:pStyle w:val="Compact"/>
              <w:jc w:val="left"/>
            </w:pPr>
            <w:r>
              <w:t xml:space="preserve">CMAX</w:t>
            </w:r>
          </w:p>
        </w:tc>
        <w:tc>
          <w:tcPr/>
          <w:p>
            <w:pPr>
              <w:pStyle w:val="Compact"/>
              <w:jc w:val="left"/>
            </w:pPr>
            <w:r>
              <w:t xml:space="preserve">1.25</w:t>
            </w:r>
          </w:p>
        </w:tc>
      </w:tr>
    </w:tbl>
    <w:p>
      <w:pPr>
        <w:pStyle w:val="BodyText"/>
      </w:pPr>
      <w:r>
        <w:t xml:space="preserve"> </w:t>
      </w:r>
    </w:p>
    <w:p>
      <w:r>
        <w:br w:type="page"/>
      </w:r>
      <w:r>
        <w:bookmarkStart w:id="table-2-12" w:name="table-2-12"/>
        <w:bookmarkEnd w:id="table-2-12"/>
      </w:r>
    </w:p>
    <w:p>
      <w:pPr>
        <w:pStyle w:val="BodyText"/>
      </w:pPr>
    </w:p>
    <w:p>
      <w:pPr>
        <w:pStyle w:val="BodyText"/>
      </w:pPr>
      <w:r>
        <w:rPr>
          <w:bCs/>
          <w:b/>
        </w:rPr>
        <w:t xml:space="preserve">Table 2-12: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28</w:t>
            </w:r>
          </w:p>
        </w:tc>
        <w:tc>
          <w:tcPr/>
          <w:p>
            <w:pPr>
              <w:pStyle w:val="Compact"/>
              <w:jc w:val="left"/>
            </w:pPr>
            <w:r>
              <w:t xml:space="preserve">59.57</w:t>
            </w:r>
          </w:p>
        </w:tc>
      </w:tr>
      <w:tr>
        <w:tc>
          <w:tcPr/>
          <w:p>
            <w:pPr>
              <w:pStyle w:val="Compact"/>
              <w:jc w:val="left"/>
            </w:pPr>
            <w:r>
              <w:t xml:space="preserve">Points within 2 fold</w:t>
            </w:r>
          </w:p>
        </w:tc>
        <w:tc>
          <w:tcPr/>
          <w:p>
            <w:pPr>
              <w:pStyle w:val="Compact"/>
              <w:jc w:val="left"/>
            </w:pPr>
            <w:r>
              <w:t xml:space="preserve">40</w:t>
            </w:r>
          </w:p>
        </w:tc>
        <w:tc>
          <w:tcPr/>
          <w:p>
            <w:pPr>
              <w:pStyle w:val="Compact"/>
              <w:jc w:val="left"/>
            </w:pPr>
            <w:r>
              <w:t xml:space="preserve">85.11</w:t>
            </w:r>
          </w:p>
        </w:tc>
      </w:tr>
    </w:tbl>
    <w:p>
      <w:pPr>
        <w:pStyle w:val="BodyText"/>
      </w:pPr>
      <w:r>
        <w:t xml:space="preserve"> </w:t>
      </w:r>
    </w:p>
    <w:p>
      <w:r>
        <w:br w:type="page"/>
      </w:r>
      <w:r>
        <w:bookmarkStart w:id="table-2-13" w:name="table-2-13"/>
        <w:bookmarkEnd w:id="table-2-13"/>
      </w:r>
    </w:p>
    <w:p>
      <w:pPr>
        <w:pStyle w:val="BodyText"/>
      </w:pPr>
    </w:p>
    <w:p>
      <w:pPr>
        <w:pStyle w:val="BodyText"/>
      </w:pPr>
      <w:r>
        <w:rPr>
          <w:bCs/>
          <w:b/>
        </w:rPr>
        <w:t xml:space="preserve">Table 2-13: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27</w:t>
            </w:r>
          </w:p>
        </w:tc>
        <w:tc>
          <w:tcPr/>
          <w:p>
            <w:pPr>
              <w:pStyle w:val="Compact"/>
              <w:jc w:val="left"/>
            </w:pPr>
            <w:r>
              <w:t xml:space="preserve">75.00</w:t>
            </w:r>
          </w:p>
        </w:tc>
      </w:tr>
      <w:tr>
        <w:tc>
          <w:tcPr/>
          <w:p>
            <w:pPr>
              <w:pStyle w:val="Compact"/>
              <w:jc w:val="left"/>
            </w:pPr>
            <w:r>
              <w:t xml:space="preserve">Points within 2 fold</w:t>
            </w:r>
          </w:p>
        </w:tc>
        <w:tc>
          <w:tcPr/>
          <w:p>
            <w:pPr>
              <w:pStyle w:val="Compact"/>
              <w:jc w:val="left"/>
            </w:pPr>
            <w:r>
              <w:t xml:space="preserve">35</w:t>
            </w:r>
          </w:p>
        </w:tc>
        <w:tc>
          <w:tcPr/>
          <w:p>
            <w:pPr>
              <w:pStyle w:val="Compact"/>
              <w:jc w:val="left"/>
            </w:pPr>
            <w:r>
              <w:t xml:space="preserve">97.22</w:t>
            </w:r>
          </w:p>
        </w:tc>
      </w:tr>
    </w:tbl>
    <w:p>
      <w:pPr>
        <w:pStyle w:val="BodyText"/>
      </w:pPr>
      <w:r>
        <w:t xml:space="preserve"> </w:t>
      </w:r>
    </w:p>
    <w:p>
      <w:pPr>
        <w:pStyle w:val="BodyText"/>
      </w:pPr>
    </w:p>
    <w:bookmarkEnd w:id="104"/>
    <w:bookmarkEnd w:id="105"/>
    <w:bookmarkStart w:id="223" w:name="perpetrator"/>
    <w:p>
      <w:pPr>
        <w:pStyle w:val="Heading2"/>
      </w:pPr>
      <w:r>
        <w:t xml:space="preserve">Perpetrator</w:t>
      </w:r>
    </w:p>
    <w:p>
      <w:pPr>
        <w:pStyle w:val="FirstParagraph"/>
      </w:pPr>
    </w:p>
    <w:bookmarkStart w:id="118" w:name="cimetidine"/>
    <w:p>
      <w:pPr>
        <w:pStyle w:val="Heading3"/>
      </w:pPr>
      <w:r>
        <w:t xml:space="preserve">Cimetidine</w:t>
      </w:r>
    </w:p>
    <w:p>
      <w:r>
        <w:br w:type="page"/>
      </w:r>
      <w:r>
        <w:bookmarkStart w:id="figure-2-17" w:name="figure-2-17"/>
        <w:bookmarkEnd w:id="figure-2-17"/>
      </w:r>
    </w:p>
    <w:p>
      <w:pPr>
        <w:pStyle w:val="FirstParagraph"/>
      </w:pPr>
    </w:p>
    <w:p>
      <w:pPr>
        <w:pStyle w:val="BodyText"/>
      </w:pPr>
      <w:r>
        <w:drawing>
          <wp:inline>
            <wp:extent cx="5969000" cy="4225787"/>
            <wp:effectExtent b="0" l="0" r="0" t="0"/>
            <wp:docPr descr="" title="" id="107" name="Picture"/>
            <a:graphic>
              <a:graphicData uri="http://schemas.openxmlformats.org/drawingml/2006/picture">
                <pic:pic>
                  <pic:nvPicPr>
                    <pic:cNvPr descr="images/031_section_2/DDIRatio_1_perpetrator_Cimetidine_ddi_ratio_plot_AUC_predictedVsObserved.png" id="108" name="Picture"/>
                    <pic:cNvPicPr>
                      <a:picLocks noChangeArrowheads="1" noChangeAspect="1"/>
                    </pic:cNvPicPr>
                  </pic:nvPicPr>
                  <pic:blipFill>
                    <a:blip r:embed="rId106"/>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2-17: CYP3A4 DDI. Perpetrator: Cimetidine. Predicted vs. Observed AUC Ratio.</w:t>
      </w:r>
    </w:p>
    <w:p>
      <w:pPr>
        <w:pStyle w:val="BodyText"/>
      </w:pPr>
      <w:r>
        <w:t xml:space="preserve"> </w:t>
      </w:r>
    </w:p>
    <w:p>
      <w:r>
        <w:br w:type="page"/>
      </w:r>
      <w:r>
        <w:bookmarkStart w:id="figure-2-18" w:name="figure-2-18"/>
        <w:bookmarkEnd w:id="figure-2-18"/>
      </w:r>
    </w:p>
    <w:p>
      <w:pPr>
        <w:pStyle w:val="BodyText"/>
      </w:pPr>
    </w:p>
    <w:p>
      <w:pPr>
        <w:pStyle w:val="BodyText"/>
      </w:pPr>
      <w:r>
        <w:drawing>
          <wp:inline>
            <wp:extent cx="5969000" cy="2944439"/>
            <wp:effectExtent b="0" l="0" r="0" t="0"/>
            <wp:docPr descr="" title="" id="110" name="Picture"/>
            <a:graphic>
              <a:graphicData uri="http://schemas.openxmlformats.org/drawingml/2006/picture">
                <pic:pic>
                  <pic:nvPicPr>
                    <pic:cNvPr descr="images/031_section_2/DDIRatio_1_perpetrator_Cimetidine_ddi_ratio_plot_AUC_residualsVsObserved.png" id="111" name="Picture"/>
                    <pic:cNvPicPr>
                      <a:picLocks noChangeArrowheads="1" noChangeAspect="1"/>
                    </pic:cNvPicPr>
                  </pic:nvPicPr>
                  <pic:blipFill>
                    <a:blip r:embed="rId109"/>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2-18: CYP3A4 DDI. Perpetrator: Cimetidine. Predicted/Observed vs. Observed AUC Ratio.</w:t>
      </w:r>
    </w:p>
    <w:p>
      <w:pPr>
        <w:pStyle w:val="BodyText"/>
      </w:pPr>
      <w:r>
        <w:t xml:space="preserve"> </w:t>
      </w:r>
    </w:p>
    <w:p>
      <w:r>
        <w:br w:type="page"/>
      </w:r>
      <w:r>
        <w:bookmarkStart w:id="figure-2-19" w:name="figure-2-19"/>
        <w:bookmarkEnd w:id="figure-2-19"/>
      </w:r>
    </w:p>
    <w:p>
      <w:pPr>
        <w:pStyle w:val="BodyText"/>
      </w:pPr>
    </w:p>
    <w:p>
      <w:pPr>
        <w:pStyle w:val="BodyText"/>
      </w:pPr>
      <w:r>
        <w:drawing>
          <wp:inline>
            <wp:extent cx="5969000" cy="4225787"/>
            <wp:effectExtent b="0" l="0" r="0" t="0"/>
            <wp:docPr descr="" title="" id="113" name="Picture"/>
            <a:graphic>
              <a:graphicData uri="http://schemas.openxmlformats.org/drawingml/2006/picture">
                <pic:pic>
                  <pic:nvPicPr>
                    <pic:cNvPr descr="images/031_section_2/DDIRatio_1_perpetrator_Cimetidine_ddi_ratio_plot_CMAX_predictedVsObserved.png" id="114" name="Picture"/>
                    <pic:cNvPicPr>
                      <a:picLocks noChangeArrowheads="1" noChangeAspect="1"/>
                    </pic:cNvPicPr>
                  </pic:nvPicPr>
                  <pic:blipFill>
                    <a:blip r:embed="rId112"/>
                    <a:stretch>
                      <a:fillRect/>
                    </a:stretch>
                  </pic:blipFill>
                  <pic:spPr bwMode="auto">
                    <a:xfrm>
                      <a:off x="0" y="0"/>
                      <a:ext cx="5969000" cy="4225787"/>
                    </a:xfrm>
                    <a:prstGeom prst="rect">
                      <a:avLst/>
                    </a:prstGeom>
                    <a:noFill/>
                    <a:ln w="9525">
                      <a:noFill/>
                      <a:headEnd/>
                      <a:tailEnd/>
                    </a:ln>
                  </pic:spPr>
                </pic:pic>
              </a:graphicData>
            </a:graphic>
          </wp:inline>
        </w:drawing>
      </w:r>
    </w:p>
    <w:p>
      <w:pPr>
        <w:pStyle w:val="BodyText"/>
      </w:pPr>
      <w:r>
        <w:rPr>
          <w:bCs/>
          <w:b/>
        </w:rPr>
        <w:t xml:space="preserve">Figure 2-19: CYP3A4 DDI. Perpetrator: Cimetidine. Predicted vs. Observed CMAX Ratio.</w:t>
      </w:r>
    </w:p>
    <w:p>
      <w:pPr>
        <w:pStyle w:val="BodyText"/>
      </w:pPr>
      <w:r>
        <w:t xml:space="preserve"> </w:t>
      </w:r>
    </w:p>
    <w:p>
      <w:r>
        <w:br w:type="page"/>
      </w:r>
      <w:r>
        <w:bookmarkStart w:id="figure-2-20" w:name="figure-2-20"/>
        <w:bookmarkEnd w:id="figure-2-20"/>
      </w:r>
    </w:p>
    <w:p>
      <w:pPr>
        <w:pStyle w:val="BodyText"/>
      </w:pPr>
    </w:p>
    <w:p>
      <w:pPr>
        <w:pStyle w:val="BodyText"/>
      </w:pPr>
      <w:r>
        <w:drawing>
          <wp:inline>
            <wp:extent cx="5969000" cy="2944439"/>
            <wp:effectExtent b="0" l="0" r="0" t="0"/>
            <wp:docPr descr="" title="" id="116" name="Picture"/>
            <a:graphic>
              <a:graphicData uri="http://schemas.openxmlformats.org/drawingml/2006/picture">
                <pic:pic>
                  <pic:nvPicPr>
                    <pic:cNvPr descr="images/031_section_2/DDIRatio_1_perpetrator_Cimetidine_ddi_ratio_plot_CMAX_residualsVsObserved.png" id="117" name="Picture"/>
                    <pic:cNvPicPr>
                      <a:picLocks noChangeArrowheads="1" noChangeAspect="1"/>
                    </pic:cNvPicPr>
                  </pic:nvPicPr>
                  <pic:blipFill>
                    <a:blip r:embed="rId115"/>
                    <a:stretch>
                      <a:fillRect/>
                    </a:stretch>
                  </pic:blipFill>
                  <pic:spPr bwMode="auto">
                    <a:xfrm>
                      <a:off x="0" y="0"/>
                      <a:ext cx="5969000" cy="2944439"/>
                    </a:xfrm>
                    <a:prstGeom prst="rect">
                      <a:avLst/>
                    </a:prstGeom>
                    <a:noFill/>
                    <a:ln w="9525">
                      <a:noFill/>
                      <a:headEnd/>
                      <a:tailEnd/>
                    </a:ln>
                  </pic:spPr>
                </pic:pic>
              </a:graphicData>
            </a:graphic>
          </wp:inline>
        </w:drawing>
      </w:r>
    </w:p>
    <w:p>
      <w:pPr>
        <w:pStyle w:val="BodyText"/>
      </w:pPr>
      <w:r>
        <w:rPr>
          <w:bCs/>
          <w:b/>
        </w:rPr>
        <w:t xml:space="preserve">Figure 2-20: CYP3A4 DDI. Perpetrator: Cimetidine. Predicted/Observed vs. Observed CMAX Ratio.</w:t>
      </w:r>
    </w:p>
    <w:p>
      <w:pPr>
        <w:pStyle w:val="BodyText"/>
      </w:pPr>
      <w:r>
        <w:t xml:space="preserve"> </w:t>
      </w:r>
    </w:p>
    <w:p>
      <w:r>
        <w:br w:type="page"/>
      </w:r>
      <w:r>
        <w:bookmarkStart w:id="table-2-14" w:name="table-2-14"/>
        <w:bookmarkEnd w:id="table-2-14"/>
      </w:r>
    </w:p>
    <w:p>
      <w:pPr>
        <w:pStyle w:val="BodyText"/>
      </w:pPr>
    </w:p>
    <w:p>
      <w:pPr>
        <w:pStyle w:val="BodyText"/>
      </w:pPr>
      <w:r>
        <w:rPr>
          <w:bCs/>
          <w:b/>
        </w:rPr>
        <w:t xml:space="preserve">Table 2-14: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1.41</w:t>
            </w:r>
          </w:p>
        </w:tc>
      </w:tr>
      <w:tr>
        <w:tc>
          <w:tcPr/>
          <w:p>
            <w:pPr>
              <w:pStyle w:val="Compact"/>
              <w:jc w:val="left"/>
            </w:pPr>
            <w:r>
              <w:t xml:space="preserve">CMAX</w:t>
            </w:r>
          </w:p>
        </w:tc>
        <w:tc>
          <w:tcPr/>
          <w:p>
            <w:pPr>
              <w:pStyle w:val="Compact"/>
              <w:jc w:val="left"/>
            </w:pPr>
            <w:r>
              <w:t xml:space="preserve">1.27</w:t>
            </w:r>
          </w:p>
        </w:tc>
      </w:tr>
    </w:tbl>
    <w:p>
      <w:pPr>
        <w:pStyle w:val="BodyText"/>
      </w:pPr>
      <w:r>
        <w:t xml:space="preserve"> </w:t>
      </w:r>
    </w:p>
    <w:p>
      <w:r>
        <w:br w:type="page"/>
      </w:r>
      <w:r>
        <w:bookmarkStart w:id="table-2-15" w:name="table-2-15"/>
        <w:bookmarkEnd w:id="table-2-15"/>
      </w:r>
    </w:p>
    <w:p>
      <w:pPr>
        <w:pStyle w:val="BodyText"/>
      </w:pPr>
    </w:p>
    <w:p>
      <w:pPr>
        <w:pStyle w:val="BodyText"/>
      </w:pPr>
      <w:r>
        <w:rPr>
          <w:bCs/>
          <w:b/>
        </w:rPr>
        <w:t xml:space="preserve">Table 2-15: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6</w:t>
            </w:r>
          </w:p>
        </w:tc>
        <w:tc>
          <w:tcPr/>
          <w:p>
            <w:pPr>
              <w:pStyle w:val="Compact"/>
              <w:jc w:val="left"/>
            </w:pPr>
            <w:r>
              <w:t xml:space="preserve">40.00</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86.67</w:t>
            </w:r>
          </w:p>
        </w:tc>
      </w:tr>
    </w:tbl>
    <w:p>
      <w:pPr>
        <w:pStyle w:val="BodyText"/>
      </w:pPr>
      <w:r>
        <w:t xml:space="preserve"> </w:t>
      </w:r>
    </w:p>
    <w:p>
      <w:r>
        <w:br w:type="page"/>
      </w:r>
      <w:r>
        <w:bookmarkStart w:id="table-2-16" w:name="table-2-16"/>
        <w:bookmarkEnd w:id="table-2-16"/>
      </w:r>
    </w:p>
    <w:p>
      <w:pPr>
        <w:pStyle w:val="BodyText"/>
      </w:pPr>
    </w:p>
    <w:p>
      <w:pPr>
        <w:pStyle w:val="BodyText"/>
      </w:pPr>
      <w:r>
        <w:rPr>
          <w:bCs/>
          <w:b/>
        </w:rPr>
        <w:t xml:space="preserve">Table 2-16: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w:t>
            </w:r>
          </w:p>
        </w:tc>
        <w:tc>
          <w:tcPr/>
          <w:p>
            <w:pPr>
              <w:pStyle w:val="Compact"/>
              <w:jc w:val="left"/>
            </w:pPr>
            <w:r>
              <w:t xml:space="preserve">63.64</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90.91</w:t>
            </w:r>
          </w:p>
        </w:tc>
      </w:tr>
    </w:tbl>
    <w:p>
      <w:pPr>
        <w:pStyle w:val="BodyText"/>
      </w:pPr>
      <w:r>
        <w:t xml:space="preserve"> </w:t>
      </w:r>
    </w:p>
    <w:p>
      <w:pPr>
        <w:pStyle w:val="BodyText"/>
      </w:pPr>
    </w:p>
    <w:bookmarkEnd w:id="118"/>
    <w:bookmarkStart w:id="131" w:name="clarithromycin"/>
    <w:p>
      <w:pPr>
        <w:pStyle w:val="Heading3"/>
      </w:pPr>
      <w:r>
        <w:t xml:space="preserve">Clarithromycin</w:t>
      </w:r>
    </w:p>
    <w:p>
      <w:r>
        <w:br w:type="page"/>
      </w:r>
      <w:r>
        <w:bookmarkStart w:id="figure-2-21" w:name="figure-2-21"/>
        <w:bookmarkEnd w:id="figure-2-21"/>
      </w:r>
    </w:p>
    <w:p>
      <w:pPr>
        <w:pStyle w:val="FirstParagraph"/>
      </w:pPr>
    </w:p>
    <w:p>
      <w:pPr>
        <w:pStyle w:val="BodyText"/>
      </w:pPr>
      <w:r>
        <w:drawing>
          <wp:inline>
            <wp:extent cx="5969000" cy="4108893"/>
            <wp:effectExtent b="0" l="0" r="0" t="0"/>
            <wp:docPr descr="" title="" id="120" name="Picture"/>
            <a:graphic>
              <a:graphicData uri="http://schemas.openxmlformats.org/drawingml/2006/picture">
                <pic:pic>
                  <pic:nvPicPr>
                    <pic:cNvPr descr="images/031_section_2/DDIRatio_1_perpetrator_Clarithromycin_ddi_ratio_plot_AUC_predictedVsObserved.png" id="121" name="Picture"/>
                    <pic:cNvPicPr>
                      <a:picLocks noChangeArrowheads="1" noChangeAspect="1"/>
                    </pic:cNvPicPr>
                  </pic:nvPicPr>
                  <pic:blipFill>
                    <a:blip r:embed="rId119"/>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2-21: CYP3A4 DDI. Perpetrator: Clarithromycin. Predicted vs. Observed AUC Ratio.</w:t>
      </w:r>
    </w:p>
    <w:p>
      <w:pPr>
        <w:pStyle w:val="BodyText"/>
      </w:pPr>
      <w:r>
        <w:t xml:space="preserve"> </w:t>
      </w:r>
    </w:p>
    <w:p>
      <w:r>
        <w:br w:type="page"/>
      </w:r>
      <w:r>
        <w:bookmarkStart w:id="figure-2-22" w:name="figure-2-22"/>
        <w:bookmarkEnd w:id="figure-2-22"/>
      </w:r>
    </w:p>
    <w:p>
      <w:pPr>
        <w:pStyle w:val="BodyText"/>
      </w:pPr>
    </w:p>
    <w:p>
      <w:pPr>
        <w:pStyle w:val="BodyText"/>
      </w:pPr>
      <w:r>
        <w:drawing>
          <wp:inline>
            <wp:extent cx="5969000" cy="2880195"/>
            <wp:effectExtent b="0" l="0" r="0" t="0"/>
            <wp:docPr descr="" title="" id="123" name="Picture"/>
            <a:graphic>
              <a:graphicData uri="http://schemas.openxmlformats.org/drawingml/2006/picture">
                <pic:pic>
                  <pic:nvPicPr>
                    <pic:cNvPr descr="images/031_section_2/DDIRatio_1_perpetrator_Clarithromycin_ddi_ratio_plot_AUC_residualsVsObserved.png" id="124" name="Picture"/>
                    <pic:cNvPicPr>
                      <a:picLocks noChangeArrowheads="1" noChangeAspect="1"/>
                    </pic:cNvPicPr>
                  </pic:nvPicPr>
                  <pic:blipFill>
                    <a:blip r:embed="rId122"/>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2-22: CYP3A4 DDI. Perpetrator: Clarithromycin. Predicted/Observed vs. Observed AUC Ratio.</w:t>
      </w:r>
    </w:p>
    <w:p>
      <w:pPr>
        <w:pStyle w:val="BodyText"/>
      </w:pPr>
      <w:r>
        <w:t xml:space="preserve"> </w:t>
      </w:r>
    </w:p>
    <w:p>
      <w:r>
        <w:br w:type="page"/>
      </w:r>
      <w:r>
        <w:bookmarkStart w:id="figure-2-23" w:name="figure-2-23"/>
        <w:bookmarkEnd w:id="figure-2-23"/>
      </w:r>
    </w:p>
    <w:p>
      <w:pPr>
        <w:pStyle w:val="BodyText"/>
      </w:pPr>
    </w:p>
    <w:p>
      <w:pPr>
        <w:pStyle w:val="BodyText"/>
      </w:pPr>
      <w:r>
        <w:drawing>
          <wp:inline>
            <wp:extent cx="5969000" cy="4108893"/>
            <wp:effectExtent b="0" l="0" r="0" t="0"/>
            <wp:docPr descr="" title="" id="126" name="Picture"/>
            <a:graphic>
              <a:graphicData uri="http://schemas.openxmlformats.org/drawingml/2006/picture">
                <pic:pic>
                  <pic:nvPicPr>
                    <pic:cNvPr descr="images/031_section_2/DDIRatio_1_perpetrator_Clarithromycin_ddi_ratio_plot_CMAX_predictedVsObserved.png" id="127" name="Picture"/>
                    <pic:cNvPicPr>
                      <a:picLocks noChangeArrowheads="1" noChangeAspect="1"/>
                    </pic:cNvPicPr>
                  </pic:nvPicPr>
                  <pic:blipFill>
                    <a:blip r:embed="rId125"/>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2-23: CYP3A4 DDI. Perpetrator: Clarithromycin. Predicted vs. Observed CMAX Ratio.</w:t>
      </w:r>
    </w:p>
    <w:p>
      <w:pPr>
        <w:pStyle w:val="BodyText"/>
      </w:pPr>
      <w:r>
        <w:t xml:space="preserve"> </w:t>
      </w:r>
    </w:p>
    <w:p>
      <w:r>
        <w:br w:type="page"/>
      </w:r>
      <w:r>
        <w:bookmarkStart w:id="figure-2-24" w:name="figure-2-24"/>
        <w:bookmarkEnd w:id="figure-2-24"/>
      </w:r>
    </w:p>
    <w:p>
      <w:pPr>
        <w:pStyle w:val="BodyText"/>
      </w:pPr>
    </w:p>
    <w:p>
      <w:pPr>
        <w:pStyle w:val="BodyText"/>
      </w:pPr>
      <w:r>
        <w:drawing>
          <wp:inline>
            <wp:extent cx="5969000" cy="2880195"/>
            <wp:effectExtent b="0" l="0" r="0" t="0"/>
            <wp:docPr descr="" title="" id="129" name="Picture"/>
            <a:graphic>
              <a:graphicData uri="http://schemas.openxmlformats.org/drawingml/2006/picture">
                <pic:pic>
                  <pic:nvPicPr>
                    <pic:cNvPr descr="images/031_section_2/DDIRatio_1_perpetrator_Clarithromycin_ddi_ratio_plot_CMAX_residualsVsObserved.png" id="130" name="Picture"/>
                    <pic:cNvPicPr>
                      <a:picLocks noChangeArrowheads="1" noChangeAspect="1"/>
                    </pic:cNvPicPr>
                  </pic:nvPicPr>
                  <pic:blipFill>
                    <a:blip r:embed="rId128"/>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2-24: CYP3A4 DDI. Perpetrator: Clarithromycin. Predicted/Observed vs. Observed CMAX Ratio.</w:t>
      </w:r>
    </w:p>
    <w:p>
      <w:pPr>
        <w:pStyle w:val="BodyText"/>
      </w:pPr>
      <w:r>
        <w:t xml:space="preserve"> </w:t>
      </w:r>
    </w:p>
    <w:p>
      <w:r>
        <w:br w:type="page"/>
      </w:r>
      <w:r>
        <w:bookmarkStart w:id="table-2-17" w:name="table-2-17"/>
        <w:bookmarkEnd w:id="table-2-17"/>
      </w:r>
    </w:p>
    <w:p>
      <w:pPr>
        <w:pStyle w:val="BodyText"/>
      </w:pPr>
    </w:p>
    <w:p>
      <w:pPr>
        <w:pStyle w:val="BodyText"/>
      </w:pPr>
      <w:r>
        <w:rPr>
          <w:bCs/>
          <w:b/>
        </w:rPr>
        <w:t xml:space="preserve">Table 2-17: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1.23</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18" w:name="table-2-18"/>
        <w:bookmarkEnd w:id="table-2-18"/>
      </w:r>
    </w:p>
    <w:p>
      <w:pPr>
        <w:pStyle w:val="BodyText"/>
      </w:pPr>
    </w:p>
    <w:p>
      <w:pPr>
        <w:pStyle w:val="BodyText"/>
      </w:pPr>
      <w:r>
        <w:rPr>
          <w:bCs/>
          <w:b/>
        </w:rPr>
        <w:t xml:space="preserve">Table 2-18: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11</w:t>
            </w:r>
          </w:p>
        </w:tc>
        <w:tc>
          <w:tcPr/>
          <w:p>
            <w:pPr>
              <w:pStyle w:val="Compact"/>
              <w:jc w:val="left"/>
            </w:pPr>
            <w:r>
              <w:t xml:space="preserve">100</w:t>
            </w:r>
          </w:p>
        </w:tc>
      </w:tr>
    </w:tbl>
    <w:p>
      <w:pPr>
        <w:pStyle w:val="BodyText"/>
      </w:pPr>
      <w:r>
        <w:t xml:space="preserve"> </w:t>
      </w:r>
    </w:p>
    <w:p>
      <w:r>
        <w:br w:type="page"/>
      </w:r>
      <w:r>
        <w:bookmarkStart w:id="table-2-19" w:name="table-2-19"/>
        <w:bookmarkEnd w:id="table-2-19"/>
      </w:r>
    </w:p>
    <w:p>
      <w:pPr>
        <w:pStyle w:val="BodyText"/>
      </w:pPr>
    </w:p>
    <w:p>
      <w:pPr>
        <w:pStyle w:val="BodyText"/>
      </w:pPr>
      <w:r>
        <w:rPr>
          <w:bCs/>
          <w:b/>
        </w:rPr>
        <w:t xml:space="preserve">Table 2-19: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31"/>
    <w:bookmarkStart w:id="144" w:name="efavirenz"/>
    <w:p>
      <w:pPr>
        <w:pStyle w:val="Heading3"/>
      </w:pPr>
      <w:r>
        <w:t xml:space="preserve">Efavirenz</w:t>
      </w:r>
    </w:p>
    <w:p>
      <w:r>
        <w:br w:type="page"/>
      </w:r>
      <w:r>
        <w:bookmarkStart w:id="figure-2-25" w:name="figure-2-25"/>
        <w:bookmarkEnd w:id="figure-2-25"/>
      </w:r>
    </w:p>
    <w:p>
      <w:pPr>
        <w:pStyle w:val="FirstParagraph"/>
      </w:pPr>
    </w:p>
    <w:p>
      <w:pPr>
        <w:pStyle w:val="BodyText"/>
      </w:pPr>
      <w:r>
        <w:drawing>
          <wp:inline>
            <wp:extent cx="5969000" cy="4289503"/>
            <wp:effectExtent b="0" l="0" r="0" t="0"/>
            <wp:docPr descr="" title="" id="133" name="Picture"/>
            <a:graphic>
              <a:graphicData uri="http://schemas.openxmlformats.org/drawingml/2006/picture">
                <pic:pic>
                  <pic:nvPicPr>
                    <pic:cNvPr descr="images/031_section_2/DDIRatio_1_perpetrator_Efavirenz_ddi_ratio_plot_AUC_predictedVsObserved.png" id="134" name="Picture"/>
                    <pic:cNvPicPr>
                      <a:picLocks noChangeArrowheads="1" noChangeAspect="1"/>
                    </pic:cNvPicPr>
                  </pic:nvPicPr>
                  <pic:blipFill>
                    <a:blip r:embed="rId132"/>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2-25: CYP3A4 DDI. Perpetrator: Efavirenz. Predicted vs. Observed AUC Ratio.</w:t>
      </w:r>
    </w:p>
    <w:p>
      <w:pPr>
        <w:pStyle w:val="BodyText"/>
      </w:pPr>
      <w:r>
        <w:t xml:space="preserve"> </w:t>
      </w:r>
    </w:p>
    <w:p>
      <w:r>
        <w:br w:type="page"/>
      </w:r>
      <w:r>
        <w:bookmarkStart w:id="figure-2-26" w:name="figure-2-26"/>
        <w:bookmarkEnd w:id="figure-2-26"/>
      </w:r>
    </w:p>
    <w:p>
      <w:pPr>
        <w:pStyle w:val="BodyText"/>
      </w:pPr>
    </w:p>
    <w:p>
      <w:pPr>
        <w:pStyle w:val="BodyText"/>
      </w:pPr>
      <w:r>
        <w:drawing>
          <wp:inline>
            <wp:extent cx="5969000" cy="2979135"/>
            <wp:effectExtent b="0" l="0" r="0" t="0"/>
            <wp:docPr descr="" title="" id="136" name="Picture"/>
            <a:graphic>
              <a:graphicData uri="http://schemas.openxmlformats.org/drawingml/2006/picture">
                <pic:pic>
                  <pic:nvPicPr>
                    <pic:cNvPr descr="images/031_section_2/DDIRatio_1_perpetrator_Efavirenz_ddi_ratio_plot_AUC_residualsVsObserved.png" id="137" name="Picture"/>
                    <pic:cNvPicPr>
                      <a:picLocks noChangeArrowheads="1" noChangeAspect="1"/>
                    </pic:cNvPicPr>
                  </pic:nvPicPr>
                  <pic:blipFill>
                    <a:blip r:embed="rId135"/>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2-26: CYP3A4 DDI. Perpetrator: Efavirenz. Predicted/Observed vs. Observed AUC Ratio.</w:t>
      </w:r>
    </w:p>
    <w:p>
      <w:pPr>
        <w:pStyle w:val="BodyText"/>
      </w:pPr>
      <w:r>
        <w:t xml:space="preserve"> </w:t>
      </w:r>
    </w:p>
    <w:p>
      <w:r>
        <w:br w:type="page"/>
      </w:r>
      <w:r>
        <w:bookmarkStart w:id="figure-2-27" w:name="figure-2-27"/>
        <w:bookmarkEnd w:id="figure-2-27"/>
      </w:r>
    </w:p>
    <w:p>
      <w:pPr>
        <w:pStyle w:val="BodyText"/>
      </w:pPr>
    </w:p>
    <w:p>
      <w:pPr>
        <w:pStyle w:val="BodyText"/>
      </w:pPr>
      <w:r>
        <w:drawing>
          <wp:inline>
            <wp:extent cx="5969000" cy="4289503"/>
            <wp:effectExtent b="0" l="0" r="0" t="0"/>
            <wp:docPr descr="" title="" id="139" name="Picture"/>
            <a:graphic>
              <a:graphicData uri="http://schemas.openxmlformats.org/drawingml/2006/picture">
                <pic:pic>
                  <pic:nvPicPr>
                    <pic:cNvPr descr="images/031_section_2/DDIRatio_1_perpetrator_Efavirenz_ddi_ratio_plot_CMAX_predictedVsObserved.png" id="140" name="Picture"/>
                    <pic:cNvPicPr>
                      <a:picLocks noChangeArrowheads="1" noChangeAspect="1"/>
                    </pic:cNvPicPr>
                  </pic:nvPicPr>
                  <pic:blipFill>
                    <a:blip r:embed="rId138"/>
                    <a:stretch>
                      <a:fillRect/>
                    </a:stretch>
                  </pic:blipFill>
                  <pic:spPr bwMode="auto">
                    <a:xfrm>
                      <a:off x="0" y="0"/>
                      <a:ext cx="5969000" cy="4289503"/>
                    </a:xfrm>
                    <a:prstGeom prst="rect">
                      <a:avLst/>
                    </a:prstGeom>
                    <a:noFill/>
                    <a:ln w="9525">
                      <a:noFill/>
                      <a:headEnd/>
                      <a:tailEnd/>
                    </a:ln>
                  </pic:spPr>
                </pic:pic>
              </a:graphicData>
            </a:graphic>
          </wp:inline>
        </w:drawing>
      </w:r>
    </w:p>
    <w:p>
      <w:pPr>
        <w:pStyle w:val="BodyText"/>
      </w:pPr>
      <w:r>
        <w:rPr>
          <w:bCs/>
          <w:b/>
        </w:rPr>
        <w:t xml:space="preserve">Figure 2-27: CYP3A4 DDI. Perpetrator: Efavirenz. Predicted vs. Observed CMAX Ratio.</w:t>
      </w:r>
    </w:p>
    <w:p>
      <w:pPr>
        <w:pStyle w:val="BodyText"/>
      </w:pPr>
      <w:r>
        <w:t xml:space="preserve"> </w:t>
      </w:r>
    </w:p>
    <w:p>
      <w:r>
        <w:br w:type="page"/>
      </w:r>
      <w:r>
        <w:bookmarkStart w:id="figure-2-28" w:name="figure-2-28"/>
        <w:bookmarkEnd w:id="figure-2-28"/>
      </w:r>
    </w:p>
    <w:p>
      <w:pPr>
        <w:pStyle w:val="BodyText"/>
      </w:pPr>
    </w:p>
    <w:p>
      <w:pPr>
        <w:pStyle w:val="BodyText"/>
      </w:pPr>
      <w:r>
        <w:drawing>
          <wp:inline>
            <wp:extent cx="5969000" cy="2979135"/>
            <wp:effectExtent b="0" l="0" r="0" t="0"/>
            <wp:docPr descr="" title="" id="142" name="Picture"/>
            <a:graphic>
              <a:graphicData uri="http://schemas.openxmlformats.org/drawingml/2006/picture">
                <pic:pic>
                  <pic:nvPicPr>
                    <pic:cNvPr descr="images/031_section_2/DDIRatio_1_perpetrator_Efavirenz_ddi_ratio_plot_CMAX_residualsVsObserved.png" id="143" name="Picture"/>
                    <pic:cNvPicPr>
                      <a:picLocks noChangeArrowheads="1" noChangeAspect="1"/>
                    </pic:cNvPicPr>
                  </pic:nvPicPr>
                  <pic:blipFill>
                    <a:blip r:embed="rId141"/>
                    <a:stretch>
                      <a:fillRect/>
                    </a:stretch>
                  </pic:blipFill>
                  <pic:spPr bwMode="auto">
                    <a:xfrm>
                      <a:off x="0" y="0"/>
                      <a:ext cx="5969000" cy="2979135"/>
                    </a:xfrm>
                    <a:prstGeom prst="rect">
                      <a:avLst/>
                    </a:prstGeom>
                    <a:noFill/>
                    <a:ln w="9525">
                      <a:noFill/>
                      <a:headEnd/>
                      <a:tailEnd/>
                    </a:ln>
                  </pic:spPr>
                </pic:pic>
              </a:graphicData>
            </a:graphic>
          </wp:inline>
        </w:drawing>
      </w:r>
    </w:p>
    <w:p>
      <w:pPr>
        <w:pStyle w:val="BodyText"/>
      </w:pPr>
      <w:r>
        <w:rPr>
          <w:bCs/>
          <w:b/>
        </w:rPr>
        <w:t xml:space="preserve">Figure 2-28: CYP3A4 DDI. Perpetrator: Efavirenz. Predicted/Observed vs. Observed CMAX Ratio.</w:t>
      </w:r>
    </w:p>
    <w:p>
      <w:pPr>
        <w:pStyle w:val="BodyText"/>
      </w:pPr>
      <w:r>
        <w:t xml:space="preserve"> </w:t>
      </w:r>
    </w:p>
    <w:p>
      <w:r>
        <w:br w:type="page"/>
      </w:r>
      <w:r>
        <w:bookmarkStart w:id="table-2-20" w:name="table-2-20"/>
        <w:bookmarkEnd w:id="table-2-20"/>
      </w:r>
    </w:p>
    <w:p>
      <w:pPr>
        <w:pStyle w:val="BodyText"/>
      </w:pPr>
    </w:p>
    <w:p>
      <w:pPr>
        <w:pStyle w:val="BodyText"/>
      </w:pPr>
      <w:r>
        <w:rPr>
          <w:bCs/>
          <w:b/>
        </w:rPr>
        <w:t xml:space="preserve">Table 2-20: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1.08</w:t>
            </w:r>
          </w:p>
        </w:tc>
      </w:tr>
      <w:tr>
        <w:tc>
          <w:tcPr/>
          <w:p>
            <w:pPr>
              <w:pStyle w:val="Compact"/>
              <w:jc w:val="left"/>
            </w:pPr>
            <w:r>
              <w:t xml:space="preserve">CMAX</w:t>
            </w:r>
          </w:p>
        </w:tc>
        <w:tc>
          <w:tcPr/>
          <w:p>
            <w:pPr>
              <w:pStyle w:val="Compact"/>
              <w:jc w:val="left"/>
            </w:pPr>
            <w:r>
              <w:t xml:space="preserve">1.24</w:t>
            </w:r>
          </w:p>
        </w:tc>
      </w:tr>
    </w:tbl>
    <w:p>
      <w:pPr>
        <w:pStyle w:val="BodyText"/>
      </w:pPr>
      <w:r>
        <w:t xml:space="preserve"> </w:t>
      </w:r>
    </w:p>
    <w:p>
      <w:r>
        <w:br w:type="page"/>
      </w:r>
      <w:r>
        <w:bookmarkStart w:id="table-2-21" w:name="table-2-21"/>
        <w:bookmarkEnd w:id="table-2-21"/>
      </w:r>
    </w:p>
    <w:p>
      <w:pPr>
        <w:pStyle w:val="BodyText"/>
      </w:pPr>
    </w:p>
    <w:p>
      <w:pPr>
        <w:pStyle w:val="BodyText"/>
      </w:pPr>
      <w:r>
        <w:rPr>
          <w:bCs/>
          <w:b/>
        </w:rPr>
        <w:t xml:space="preserve">Table 2-21: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12</w:t>
            </w:r>
          </w:p>
        </w:tc>
        <w:tc>
          <w:tcPr/>
          <w:p>
            <w:pPr>
              <w:pStyle w:val="Compact"/>
              <w:jc w:val="left"/>
            </w:pPr>
            <w:r>
              <w:t xml:space="preserve">92.31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r>
        <w:br w:type="page"/>
      </w:r>
      <w:r>
        <w:bookmarkStart w:id="table-2-22" w:name="table-2-22"/>
        <w:bookmarkEnd w:id="table-2-22"/>
      </w:r>
    </w:p>
    <w:p>
      <w:pPr>
        <w:pStyle w:val="BodyText"/>
      </w:pPr>
    </w:p>
    <w:p>
      <w:pPr>
        <w:pStyle w:val="BodyText"/>
      </w:pPr>
      <w:r>
        <w:rPr>
          <w:bCs/>
          <w:b/>
        </w:rPr>
        <w:t xml:space="preserve">Table 2-22: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44"/>
    <w:bookmarkStart w:id="157" w:name="erythromycin"/>
    <w:p>
      <w:pPr>
        <w:pStyle w:val="Heading3"/>
      </w:pPr>
      <w:r>
        <w:t xml:space="preserve">Erythromycin</w:t>
      </w:r>
    </w:p>
    <w:p>
      <w:r>
        <w:br w:type="page"/>
      </w:r>
      <w:r>
        <w:bookmarkStart w:id="figure-2-29" w:name="figure-2-29"/>
        <w:bookmarkEnd w:id="figure-2-29"/>
      </w:r>
    </w:p>
    <w:p>
      <w:pPr>
        <w:pStyle w:val="FirstParagraph"/>
      </w:pPr>
    </w:p>
    <w:p>
      <w:pPr>
        <w:pStyle w:val="BodyText"/>
      </w:pPr>
      <w:r>
        <w:drawing>
          <wp:inline>
            <wp:extent cx="5969000" cy="4134194"/>
            <wp:effectExtent b="0" l="0" r="0" t="0"/>
            <wp:docPr descr="" title="" id="146" name="Picture"/>
            <a:graphic>
              <a:graphicData uri="http://schemas.openxmlformats.org/drawingml/2006/picture">
                <pic:pic>
                  <pic:nvPicPr>
                    <pic:cNvPr descr="images/031_section_2/DDIRatio_1_perpetrator_Erythromycin_ddi_ratio_plot_AUC_predictedVsObserved.png" id="147" name="Picture"/>
                    <pic:cNvPicPr>
                      <a:picLocks noChangeArrowheads="1" noChangeAspect="1"/>
                    </pic:cNvPicPr>
                  </pic:nvPicPr>
                  <pic:blipFill>
                    <a:blip r:embed="rId145"/>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2-29: CYP3A4 DDI. Perpetrator: Erythromycin. Predicted vs. Observed AUC Ratio.</w:t>
      </w:r>
    </w:p>
    <w:p>
      <w:pPr>
        <w:pStyle w:val="BodyText"/>
      </w:pPr>
      <w:r>
        <w:t xml:space="preserve"> </w:t>
      </w:r>
    </w:p>
    <w:p>
      <w:r>
        <w:br w:type="page"/>
      </w:r>
      <w:r>
        <w:bookmarkStart w:id="figure-2-30" w:name="figure-2-30"/>
        <w:bookmarkEnd w:id="figure-2-30"/>
      </w:r>
    </w:p>
    <w:p>
      <w:pPr>
        <w:pStyle w:val="BodyText"/>
      </w:pPr>
    </w:p>
    <w:p>
      <w:pPr>
        <w:pStyle w:val="BodyText"/>
      </w:pPr>
      <w:r>
        <w:drawing>
          <wp:inline>
            <wp:extent cx="5969000" cy="2894165"/>
            <wp:effectExtent b="0" l="0" r="0" t="0"/>
            <wp:docPr descr="" title="" id="149" name="Picture"/>
            <a:graphic>
              <a:graphicData uri="http://schemas.openxmlformats.org/drawingml/2006/picture">
                <pic:pic>
                  <pic:nvPicPr>
                    <pic:cNvPr descr="images/031_section_2/DDIRatio_1_perpetrator_Erythromycin_ddi_ratio_plot_AUC_residualsVsObserved.png" id="150" name="Picture"/>
                    <pic:cNvPicPr>
                      <a:picLocks noChangeArrowheads="1" noChangeAspect="1"/>
                    </pic:cNvPicPr>
                  </pic:nvPicPr>
                  <pic:blipFill>
                    <a:blip r:embed="rId148"/>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2-30: CYP3A4 DDI. Perpetrator: Erythromycin. Predicted/Observed vs. Observed AUC Ratio.</w:t>
      </w:r>
    </w:p>
    <w:p>
      <w:pPr>
        <w:pStyle w:val="BodyText"/>
      </w:pPr>
      <w:r>
        <w:t xml:space="preserve"> </w:t>
      </w:r>
    </w:p>
    <w:p>
      <w:r>
        <w:br w:type="page"/>
      </w:r>
      <w:r>
        <w:bookmarkStart w:id="figure-2-31" w:name="figure-2-31"/>
        <w:bookmarkEnd w:id="figure-2-31"/>
      </w:r>
    </w:p>
    <w:p>
      <w:pPr>
        <w:pStyle w:val="BodyText"/>
      </w:pPr>
    </w:p>
    <w:p>
      <w:pPr>
        <w:pStyle w:val="BodyText"/>
      </w:pPr>
      <w:r>
        <w:drawing>
          <wp:inline>
            <wp:extent cx="5969000" cy="4134194"/>
            <wp:effectExtent b="0" l="0" r="0" t="0"/>
            <wp:docPr descr="" title="" id="152" name="Picture"/>
            <a:graphic>
              <a:graphicData uri="http://schemas.openxmlformats.org/drawingml/2006/picture">
                <pic:pic>
                  <pic:nvPicPr>
                    <pic:cNvPr descr="images/031_section_2/DDIRatio_1_perpetrator_Erythromycin_ddi_ratio_plot_CMAX_predictedVsObserved.png" id="153" name="Picture"/>
                    <pic:cNvPicPr>
                      <a:picLocks noChangeArrowheads="1" noChangeAspect="1"/>
                    </pic:cNvPicPr>
                  </pic:nvPicPr>
                  <pic:blipFill>
                    <a:blip r:embed="rId151"/>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2-31: CYP3A4 DDI. Perpetrator: Erythromycin. Predicted vs. Observed CMAX Ratio.</w:t>
      </w:r>
    </w:p>
    <w:p>
      <w:pPr>
        <w:pStyle w:val="BodyText"/>
      </w:pPr>
      <w:r>
        <w:t xml:space="preserve"> </w:t>
      </w:r>
    </w:p>
    <w:p>
      <w:r>
        <w:br w:type="page"/>
      </w:r>
      <w:r>
        <w:bookmarkStart w:id="figure-2-32" w:name="figure-2-32"/>
        <w:bookmarkEnd w:id="figure-2-32"/>
      </w:r>
    </w:p>
    <w:p>
      <w:pPr>
        <w:pStyle w:val="BodyText"/>
      </w:pPr>
    </w:p>
    <w:p>
      <w:pPr>
        <w:pStyle w:val="BodyText"/>
      </w:pPr>
      <w:r>
        <w:drawing>
          <wp:inline>
            <wp:extent cx="5969000" cy="2894165"/>
            <wp:effectExtent b="0" l="0" r="0" t="0"/>
            <wp:docPr descr="" title="" id="155" name="Picture"/>
            <a:graphic>
              <a:graphicData uri="http://schemas.openxmlformats.org/drawingml/2006/picture">
                <pic:pic>
                  <pic:nvPicPr>
                    <pic:cNvPr descr="images/031_section_2/DDIRatio_1_perpetrator_Erythromycin_ddi_ratio_plot_CMAX_residualsVsObserved.png" id="156" name="Picture"/>
                    <pic:cNvPicPr>
                      <a:picLocks noChangeArrowheads="1" noChangeAspect="1"/>
                    </pic:cNvPicPr>
                  </pic:nvPicPr>
                  <pic:blipFill>
                    <a:blip r:embed="rId154"/>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2-32: CYP3A4 DDI. Perpetrator: Erythromycin. Predicted/Observed vs. Observed CMAX Ratio.</w:t>
      </w:r>
    </w:p>
    <w:p>
      <w:pPr>
        <w:pStyle w:val="BodyText"/>
      </w:pPr>
      <w:r>
        <w:t xml:space="preserve"> </w:t>
      </w:r>
    </w:p>
    <w:p>
      <w:r>
        <w:br w:type="page"/>
      </w:r>
      <w:r>
        <w:bookmarkStart w:id="table-2-23" w:name="table-2-23"/>
        <w:bookmarkEnd w:id="table-2-23"/>
      </w:r>
    </w:p>
    <w:p>
      <w:pPr>
        <w:pStyle w:val="BodyText"/>
      </w:pPr>
    </w:p>
    <w:p>
      <w:pPr>
        <w:pStyle w:val="BodyText"/>
      </w:pPr>
      <w:r>
        <w:rPr>
          <w:bCs/>
          <w:b/>
        </w:rPr>
        <w:t xml:space="preserve">Table 2-23: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1.25</w:t>
            </w:r>
          </w:p>
        </w:tc>
      </w:tr>
      <w:tr>
        <w:tc>
          <w:tcPr/>
          <w:p>
            <w:pPr>
              <w:pStyle w:val="Compact"/>
              <w:jc w:val="left"/>
            </w:pPr>
            <w:r>
              <w:t xml:space="preserve">CMAX</w:t>
            </w:r>
          </w:p>
        </w:tc>
        <w:tc>
          <w:tcPr/>
          <w:p>
            <w:pPr>
              <w:pStyle w:val="Compact"/>
              <w:jc w:val="left"/>
            </w:pPr>
            <w:r>
              <w:t xml:space="preserve">1.23</w:t>
            </w:r>
          </w:p>
        </w:tc>
      </w:tr>
    </w:tbl>
    <w:p>
      <w:pPr>
        <w:pStyle w:val="BodyText"/>
      </w:pPr>
      <w:r>
        <w:t xml:space="preserve"> </w:t>
      </w:r>
    </w:p>
    <w:p>
      <w:r>
        <w:br w:type="page"/>
      </w:r>
      <w:r>
        <w:bookmarkStart w:id="table-2-24" w:name="table-2-24"/>
        <w:bookmarkEnd w:id="table-2-24"/>
      </w:r>
    </w:p>
    <w:p>
      <w:pPr>
        <w:pStyle w:val="BodyText"/>
      </w:pPr>
    </w:p>
    <w:p>
      <w:pPr>
        <w:pStyle w:val="BodyText"/>
      </w:pPr>
      <w:r>
        <w:rPr>
          <w:bCs/>
          <w:b/>
        </w:rPr>
        <w:t xml:space="preserve">Table 2-24: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71.43</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92.86</w:t>
            </w:r>
          </w:p>
        </w:tc>
      </w:tr>
    </w:tbl>
    <w:p>
      <w:pPr>
        <w:pStyle w:val="BodyText"/>
      </w:pPr>
      <w:r>
        <w:t xml:space="preserve"> </w:t>
      </w:r>
    </w:p>
    <w:p>
      <w:r>
        <w:br w:type="page"/>
      </w:r>
      <w:r>
        <w:bookmarkStart w:id="table-2-25" w:name="table-2-25"/>
        <w:bookmarkEnd w:id="table-2-25"/>
      </w:r>
    </w:p>
    <w:p>
      <w:pPr>
        <w:pStyle w:val="BodyText"/>
      </w:pPr>
    </w:p>
    <w:p>
      <w:pPr>
        <w:pStyle w:val="BodyText"/>
      </w:pPr>
      <w:r>
        <w:rPr>
          <w:bCs/>
          <w:b/>
        </w:rPr>
        <w:t xml:space="preserve">Table 2-25: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50</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100</w:t>
            </w:r>
          </w:p>
        </w:tc>
      </w:tr>
    </w:tbl>
    <w:p>
      <w:pPr>
        <w:pStyle w:val="BodyText"/>
      </w:pPr>
      <w:r>
        <w:t xml:space="preserve"> </w:t>
      </w:r>
    </w:p>
    <w:p>
      <w:pPr>
        <w:pStyle w:val="BodyText"/>
      </w:pPr>
    </w:p>
    <w:bookmarkEnd w:id="157"/>
    <w:bookmarkStart w:id="170" w:name="fluconazole"/>
    <w:p>
      <w:pPr>
        <w:pStyle w:val="Heading3"/>
      </w:pPr>
      <w:r>
        <w:t xml:space="preserve">Fluconazole</w:t>
      </w:r>
    </w:p>
    <w:p>
      <w:r>
        <w:br w:type="page"/>
      </w:r>
      <w:r>
        <w:bookmarkStart w:id="figure-2-33" w:name="figure-2-33"/>
        <w:bookmarkEnd w:id="figure-2-33"/>
      </w:r>
    </w:p>
    <w:p>
      <w:pPr>
        <w:pStyle w:val="FirstParagraph"/>
      </w:pPr>
    </w:p>
    <w:p>
      <w:pPr>
        <w:pStyle w:val="BodyText"/>
      </w:pPr>
      <w:r>
        <w:drawing>
          <wp:inline>
            <wp:extent cx="5969000" cy="4182613"/>
            <wp:effectExtent b="0" l="0" r="0" t="0"/>
            <wp:docPr descr="" title="" id="159" name="Picture"/>
            <a:graphic>
              <a:graphicData uri="http://schemas.openxmlformats.org/drawingml/2006/picture">
                <pic:pic>
                  <pic:nvPicPr>
                    <pic:cNvPr descr="images/031_section_2/DDIRatio_1_perpetrator_Fluconazole_ddi_ratio_plot_AUC_predictedVsObserved.png" id="160" name="Picture"/>
                    <pic:cNvPicPr>
                      <a:picLocks noChangeArrowheads="1" noChangeAspect="1"/>
                    </pic:cNvPicPr>
                  </pic:nvPicPr>
                  <pic:blipFill>
                    <a:blip r:embed="rId158"/>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2-33: CYP3A4 DDI. Perpetrator: Fluconazole. Predicted vs. Observed AUC Ratio.</w:t>
      </w:r>
    </w:p>
    <w:p>
      <w:pPr>
        <w:pStyle w:val="BodyText"/>
      </w:pPr>
      <w:r>
        <w:t xml:space="preserve"> </w:t>
      </w:r>
    </w:p>
    <w:p>
      <w:r>
        <w:br w:type="page"/>
      </w:r>
      <w:r>
        <w:bookmarkStart w:id="figure-2-34" w:name="figure-2-34"/>
        <w:bookmarkEnd w:id="figure-2-34"/>
      </w:r>
    </w:p>
    <w:p>
      <w:pPr>
        <w:pStyle w:val="BodyText"/>
      </w:pPr>
    </w:p>
    <w:p>
      <w:pPr>
        <w:pStyle w:val="BodyText"/>
      </w:pPr>
      <w:r>
        <w:drawing>
          <wp:inline>
            <wp:extent cx="5969000" cy="2920801"/>
            <wp:effectExtent b="0" l="0" r="0" t="0"/>
            <wp:docPr descr="" title="" id="162" name="Picture"/>
            <a:graphic>
              <a:graphicData uri="http://schemas.openxmlformats.org/drawingml/2006/picture">
                <pic:pic>
                  <pic:nvPicPr>
                    <pic:cNvPr descr="images/031_section_2/DDIRatio_1_perpetrator_Fluconazole_ddi_ratio_plot_AUC_residualsVsObserved.png" id="163" name="Picture"/>
                    <pic:cNvPicPr>
                      <a:picLocks noChangeArrowheads="1" noChangeAspect="1"/>
                    </pic:cNvPicPr>
                  </pic:nvPicPr>
                  <pic:blipFill>
                    <a:blip r:embed="rId161"/>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2-34: CYP3A4 DDI. Perpetrator: Fluconazole. Predicted/Observed vs. Observed AUC Ratio.</w:t>
      </w:r>
    </w:p>
    <w:p>
      <w:pPr>
        <w:pStyle w:val="BodyText"/>
      </w:pPr>
      <w:r>
        <w:t xml:space="preserve"> </w:t>
      </w:r>
    </w:p>
    <w:p>
      <w:r>
        <w:br w:type="page"/>
      </w:r>
      <w:r>
        <w:bookmarkStart w:id="figure-2-35" w:name="figure-2-35"/>
        <w:bookmarkEnd w:id="figure-2-35"/>
      </w:r>
    </w:p>
    <w:p>
      <w:pPr>
        <w:pStyle w:val="BodyText"/>
      </w:pPr>
    </w:p>
    <w:p>
      <w:pPr>
        <w:pStyle w:val="BodyText"/>
      </w:pPr>
      <w:r>
        <w:drawing>
          <wp:inline>
            <wp:extent cx="5969000" cy="4182613"/>
            <wp:effectExtent b="0" l="0" r="0" t="0"/>
            <wp:docPr descr="" title="" id="165" name="Picture"/>
            <a:graphic>
              <a:graphicData uri="http://schemas.openxmlformats.org/drawingml/2006/picture">
                <pic:pic>
                  <pic:nvPicPr>
                    <pic:cNvPr descr="images/031_section_2/DDIRatio_1_perpetrator_Fluconazole_ddi_ratio_plot_CMAX_predictedVsObserved.png" id="166" name="Picture"/>
                    <pic:cNvPicPr>
                      <a:picLocks noChangeArrowheads="1" noChangeAspect="1"/>
                    </pic:cNvPicPr>
                  </pic:nvPicPr>
                  <pic:blipFill>
                    <a:blip r:embed="rId164"/>
                    <a:stretch>
                      <a:fillRect/>
                    </a:stretch>
                  </pic:blipFill>
                  <pic:spPr bwMode="auto">
                    <a:xfrm>
                      <a:off x="0" y="0"/>
                      <a:ext cx="5969000" cy="4182613"/>
                    </a:xfrm>
                    <a:prstGeom prst="rect">
                      <a:avLst/>
                    </a:prstGeom>
                    <a:noFill/>
                    <a:ln w="9525">
                      <a:noFill/>
                      <a:headEnd/>
                      <a:tailEnd/>
                    </a:ln>
                  </pic:spPr>
                </pic:pic>
              </a:graphicData>
            </a:graphic>
          </wp:inline>
        </w:drawing>
      </w:r>
    </w:p>
    <w:p>
      <w:pPr>
        <w:pStyle w:val="BodyText"/>
      </w:pPr>
      <w:r>
        <w:rPr>
          <w:bCs/>
          <w:b/>
        </w:rPr>
        <w:t xml:space="preserve">Figure 2-35: CYP3A4 DDI. Perpetrator: Fluconazole. Predicted vs. Observed CMAX Ratio.</w:t>
      </w:r>
    </w:p>
    <w:p>
      <w:pPr>
        <w:pStyle w:val="BodyText"/>
      </w:pPr>
      <w:r>
        <w:t xml:space="preserve"> </w:t>
      </w:r>
    </w:p>
    <w:p>
      <w:r>
        <w:br w:type="page"/>
      </w:r>
      <w:r>
        <w:bookmarkStart w:id="figure-2-36" w:name="figure-2-36"/>
        <w:bookmarkEnd w:id="figure-2-36"/>
      </w:r>
    </w:p>
    <w:p>
      <w:pPr>
        <w:pStyle w:val="BodyText"/>
      </w:pPr>
    </w:p>
    <w:p>
      <w:pPr>
        <w:pStyle w:val="BodyText"/>
      </w:pPr>
      <w:r>
        <w:drawing>
          <wp:inline>
            <wp:extent cx="5969000" cy="2920801"/>
            <wp:effectExtent b="0" l="0" r="0" t="0"/>
            <wp:docPr descr="" title="" id="168" name="Picture"/>
            <a:graphic>
              <a:graphicData uri="http://schemas.openxmlformats.org/drawingml/2006/picture">
                <pic:pic>
                  <pic:nvPicPr>
                    <pic:cNvPr descr="images/031_section_2/DDIRatio_1_perpetrator_Fluconazole_ddi_ratio_plot_CMAX_residualsVsObserved.png" id="169" name="Picture"/>
                    <pic:cNvPicPr>
                      <a:picLocks noChangeArrowheads="1" noChangeAspect="1"/>
                    </pic:cNvPicPr>
                  </pic:nvPicPr>
                  <pic:blipFill>
                    <a:blip r:embed="rId167"/>
                    <a:stretch>
                      <a:fillRect/>
                    </a:stretch>
                  </pic:blipFill>
                  <pic:spPr bwMode="auto">
                    <a:xfrm>
                      <a:off x="0" y="0"/>
                      <a:ext cx="5969000" cy="2920801"/>
                    </a:xfrm>
                    <a:prstGeom prst="rect">
                      <a:avLst/>
                    </a:prstGeom>
                    <a:noFill/>
                    <a:ln w="9525">
                      <a:noFill/>
                      <a:headEnd/>
                      <a:tailEnd/>
                    </a:ln>
                  </pic:spPr>
                </pic:pic>
              </a:graphicData>
            </a:graphic>
          </wp:inline>
        </w:drawing>
      </w:r>
    </w:p>
    <w:p>
      <w:pPr>
        <w:pStyle w:val="BodyText"/>
      </w:pPr>
      <w:r>
        <w:rPr>
          <w:bCs/>
          <w:b/>
        </w:rPr>
        <w:t xml:space="preserve">Figure 2-36: CYP3A4 DDI. Perpetrator: Fluconazole. Predicted/Observed vs. Observed CMAX Ratio.</w:t>
      </w:r>
    </w:p>
    <w:p>
      <w:pPr>
        <w:pStyle w:val="BodyText"/>
      </w:pPr>
      <w:r>
        <w:t xml:space="preserve"> </w:t>
      </w:r>
    </w:p>
    <w:p>
      <w:r>
        <w:br w:type="page"/>
      </w:r>
      <w:r>
        <w:bookmarkStart w:id="table-2-26" w:name="table-2-26"/>
        <w:bookmarkEnd w:id="table-2-26"/>
      </w:r>
    </w:p>
    <w:p>
      <w:pPr>
        <w:pStyle w:val="BodyText"/>
      </w:pPr>
    </w:p>
    <w:p>
      <w:pPr>
        <w:pStyle w:val="BodyText"/>
      </w:pPr>
      <w:r>
        <w:rPr>
          <w:bCs/>
          <w:b/>
        </w:rPr>
        <w:t xml:space="preserve">Table 2-26: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1.10</w:t>
            </w:r>
          </w:p>
        </w:tc>
      </w:tr>
      <w:tr>
        <w:tc>
          <w:tcPr/>
          <w:p>
            <w:pPr>
              <w:pStyle w:val="Compact"/>
              <w:jc w:val="left"/>
            </w:pPr>
            <w:r>
              <w:t xml:space="preserve">CMAX</w:t>
            </w:r>
          </w:p>
        </w:tc>
        <w:tc>
          <w:tcPr/>
          <w:p>
            <w:pPr>
              <w:pStyle w:val="Compact"/>
              <w:jc w:val="left"/>
            </w:pPr>
            <w:r>
              <w:t xml:space="preserve">1.14</w:t>
            </w:r>
          </w:p>
        </w:tc>
      </w:tr>
    </w:tbl>
    <w:p>
      <w:pPr>
        <w:pStyle w:val="BodyText"/>
      </w:pPr>
      <w:r>
        <w:t xml:space="preserve"> </w:t>
      </w:r>
    </w:p>
    <w:p>
      <w:r>
        <w:br w:type="page"/>
      </w:r>
      <w:r>
        <w:bookmarkStart w:id="table-2-27" w:name="table-2-27"/>
        <w:bookmarkEnd w:id="table-2-27"/>
      </w:r>
    </w:p>
    <w:p>
      <w:pPr>
        <w:pStyle w:val="BodyText"/>
      </w:pPr>
    </w:p>
    <w:p>
      <w:pPr>
        <w:pStyle w:val="BodyText"/>
      </w:pPr>
      <w:r>
        <w:rPr>
          <w:bCs/>
          <w:b/>
        </w:rPr>
        <w:t xml:space="preserve">Table 2-27: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10</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10</w:t>
            </w:r>
          </w:p>
        </w:tc>
        <w:tc>
          <w:tcPr/>
          <w:p>
            <w:pPr>
              <w:pStyle w:val="Compact"/>
              <w:jc w:val="left"/>
            </w:pPr>
            <w:r>
              <w:t xml:space="preserve">100</w:t>
            </w:r>
          </w:p>
        </w:tc>
      </w:tr>
    </w:tbl>
    <w:p>
      <w:pPr>
        <w:pStyle w:val="BodyText"/>
      </w:pPr>
      <w:r>
        <w:t xml:space="preserve"> </w:t>
      </w:r>
    </w:p>
    <w:p>
      <w:r>
        <w:br w:type="page"/>
      </w:r>
      <w:r>
        <w:bookmarkStart w:id="table-2-28" w:name="table-2-28"/>
        <w:bookmarkEnd w:id="table-2-28"/>
      </w:r>
    </w:p>
    <w:p>
      <w:pPr>
        <w:pStyle w:val="BodyText"/>
      </w:pPr>
    </w:p>
    <w:p>
      <w:pPr>
        <w:pStyle w:val="BodyText"/>
      </w:pPr>
      <w:r>
        <w:rPr>
          <w:bCs/>
          <w:b/>
        </w:rPr>
        <w:t xml:space="preserve">Table 2-28: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8</w:t>
            </w:r>
          </w:p>
        </w:tc>
        <w:tc>
          <w:tcPr/>
          <w:p>
            <w:pPr>
              <w:pStyle w:val="Compact"/>
              <w:jc w:val="left"/>
            </w:pPr>
            <w:r>
              <w:t xml:space="preserve">88.89</w:t>
            </w:r>
          </w:p>
        </w:tc>
      </w:tr>
      <w:tr>
        <w:tc>
          <w:tcPr/>
          <w:p>
            <w:pPr>
              <w:pStyle w:val="Compact"/>
              <w:jc w:val="left"/>
            </w:pPr>
            <w:r>
              <w:t xml:space="preserve">Points within 2 fold</w:t>
            </w:r>
          </w:p>
        </w:tc>
        <w:tc>
          <w:tcPr/>
          <w:p>
            <w:pPr>
              <w:pStyle w:val="Compact"/>
              <w:jc w:val="left"/>
            </w:pPr>
            <w:r>
              <w:t xml:space="preserve">9</w:t>
            </w:r>
          </w:p>
        </w:tc>
        <w:tc>
          <w:tcPr/>
          <w:p>
            <w:pPr>
              <w:pStyle w:val="Compact"/>
              <w:jc w:val="left"/>
            </w:pPr>
            <w:r>
              <w:t xml:space="preserve">100.00</w:t>
            </w:r>
          </w:p>
        </w:tc>
      </w:tr>
    </w:tbl>
    <w:p>
      <w:pPr>
        <w:pStyle w:val="BodyText"/>
      </w:pPr>
      <w:r>
        <w:t xml:space="preserve"> </w:t>
      </w:r>
    </w:p>
    <w:p>
      <w:pPr>
        <w:pStyle w:val="BodyText"/>
      </w:pPr>
    </w:p>
    <w:bookmarkEnd w:id="170"/>
    <w:bookmarkStart w:id="183" w:name="fluvoxamine"/>
    <w:p>
      <w:pPr>
        <w:pStyle w:val="Heading3"/>
      </w:pPr>
      <w:r>
        <w:t xml:space="preserve">Fluvoxamine</w:t>
      </w:r>
    </w:p>
    <w:p>
      <w:r>
        <w:br w:type="page"/>
      </w:r>
      <w:r>
        <w:bookmarkStart w:id="figure-2-37" w:name="figure-2-37"/>
        <w:bookmarkEnd w:id="figure-2-37"/>
      </w:r>
    </w:p>
    <w:p>
      <w:pPr>
        <w:pStyle w:val="FirstParagraph"/>
      </w:pPr>
    </w:p>
    <w:p>
      <w:pPr>
        <w:pStyle w:val="BodyText"/>
      </w:pPr>
      <w:r>
        <w:drawing>
          <wp:inline>
            <wp:extent cx="5969000" cy="4153632"/>
            <wp:effectExtent b="0" l="0" r="0" t="0"/>
            <wp:docPr descr="" title="" id="172" name="Picture"/>
            <a:graphic>
              <a:graphicData uri="http://schemas.openxmlformats.org/drawingml/2006/picture">
                <pic:pic>
                  <pic:nvPicPr>
                    <pic:cNvPr descr="images/031_section_2/DDIRatio_1_perpetrator_Fluvoxamine_ddi_ratio_plot_AUC_predictedVsObserved.png" id="173" name="Picture"/>
                    <pic:cNvPicPr>
                      <a:picLocks noChangeArrowheads="1" noChangeAspect="1"/>
                    </pic:cNvPicPr>
                  </pic:nvPicPr>
                  <pic:blipFill>
                    <a:blip r:embed="rId171"/>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2-37: CYP3A4 DDI. Perpetrator: Fluvoxamine. Predicted vs. Observed AUC Ratio.</w:t>
      </w:r>
    </w:p>
    <w:p>
      <w:pPr>
        <w:pStyle w:val="BodyText"/>
      </w:pPr>
      <w:r>
        <w:t xml:space="preserve"> </w:t>
      </w:r>
    </w:p>
    <w:p>
      <w:r>
        <w:br w:type="page"/>
      </w:r>
      <w:r>
        <w:bookmarkStart w:id="figure-2-38" w:name="figure-2-38"/>
        <w:bookmarkEnd w:id="figure-2-38"/>
      </w:r>
    </w:p>
    <w:p>
      <w:pPr>
        <w:pStyle w:val="BodyText"/>
      </w:pPr>
    </w:p>
    <w:p>
      <w:pPr>
        <w:pStyle w:val="BodyText"/>
      </w:pPr>
      <w:r>
        <w:drawing>
          <wp:inline>
            <wp:extent cx="5969000" cy="2904874"/>
            <wp:effectExtent b="0" l="0" r="0" t="0"/>
            <wp:docPr descr="" title="" id="175" name="Picture"/>
            <a:graphic>
              <a:graphicData uri="http://schemas.openxmlformats.org/drawingml/2006/picture">
                <pic:pic>
                  <pic:nvPicPr>
                    <pic:cNvPr descr="images/031_section_2/DDIRatio_1_perpetrator_Fluvoxamine_ddi_ratio_plot_AUC_residualsVsObserved.png" id="176" name="Picture"/>
                    <pic:cNvPicPr>
                      <a:picLocks noChangeArrowheads="1" noChangeAspect="1"/>
                    </pic:cNvPicPr>
                  </pic:nvPicPr>
                  <pic:blipFill>
                    <a:blip r:embed="rId174"/>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2-38: CYP3A4 DDI. Perpetrator: Fluvoxamine. Predicted/Observed vs. Observed AUC Ratio.</w:t>
      </w:r>
    </w:p>
    <w:p>
      <w:pPr>
        <w:pStyle w:val="BodyText"/>
      </w:pPr>
      <w:r>
        <w:t xml:space="preserve"> </w:t>
      </w:r>
    </w:p>
    <w:p>
      <w:r>
        <w:br w:type="page"/>
      </w:r>
      <w:r>
        <w:bookmarkStart w:id="figure-2-39" w:name="figure-2-39"/>
        <w:bookmarkEnd w:id="figure-2-39"/>
      </w:r>
    </w:p>
    <w:p>
      <w:pPr>
        <w:pStyle w:val="BodyText"/>
      </w:pPr>
    </w:p>
    <w:p>
      <w:pPr>
        <w:pStyle w:val="BodyText"/>
      </w:pPr>
      <w:r>
        <w:drawing>
          <wp:inline>
            <wp:extent cx="5969000" cy="4153632"/>
            <wp:effectExtent b="0" l="0" r="0" t="0"/>
            <wp:docPr descr="" title="" id="178" name="Picture"/>
            <a:graphic>
              <a:graphicData uri="http://schemas.openxmlformats.org/drawingml/2006/picture">
                <pic:pic>
                  <pic:nvPicPr>
                    <pic:cNvPr descr="images/031_section_2/DDIRatio_1_perpetrator_Fluvoxamine_ddi_ratio_plot_CMAX_predictedVsObserved.png" id="179" name="Picture"/>
                    <pic:cNvPicPr>
                      <a:picLocks noChangeArrowheads="1" noChangeAspect="1"/>
                    </pic:cNvPicPr>
                  </pic:nvPicPr>
                  <pic:blipFill>
                    <a:blip r:embed="rId177"/>
                    <a:stretch>
                      <a:fillRect/>
                    </a:stretch>
                  </pic:blipFill>
                  <pic:spPr bwMode="auto">
                    <a:xfrm>
                      <a:off x="0" y="0"/>
                      <a:ext cx="5969000" cy="4153632"/>
                    </a:xfrm>
                    <a:prstGeom prst="rect">
                      <a:avLst/>
                    </a:prstGeom>
                    <a:noFill/>
                    <a:ln w="9525">
                      <a:noFill/>
                      <a:headEnd/>
                      <a:tailEnd/>
                    </a:ln>
                  </pic:spPr>
                </pic:pic>
              </a:graphicData>
            </a:graphic>
          </wp:inline>
        </w:drawing>
      </w:r>
    </w:p>
    <w:p>
      <w:pPr>
        <w:pStyle w:val="BodyText"/>
      </w:pPr>
      <w:r>
        <w:rPr>
          <w:bCs/>
          <w:b/>
        </w:rPr>
        <w:t xml:space="preserve">Figure 2-39: CYP3A4 DDI. Perpetrator: Fluvoxamine. Predicted vs. Observed CMAX Ratio.</w:t>
      </w:r>
    </w:p>
    <w:p>
      <w:pPr>
        <w:pStyle w:val="BodyText"/>
      </w:pPr>
      <w:r>
        <w:t xml:space="preserve"> </w:t>
      </w:r>
    </w:p>
    <w:p>
      <w:r>
        <w:br w:type="page"/>
      </w:r>
      <w:r>
        <w:bookmarkStart w:id="figure-2-40" w:name="figure-2-40"/>
        <w:bookmarkEnd w:id="figure-2-40"/>
      </w:r>
    </w:p>
    <w:p>
      <w:pPr>
        <w:pStyle w:val="BodyText"/>
      </w:pPr>
    </w:p>
    <w:p>
      <w:pPr>
        <w:pStyle w:val="BodyText"/>
      </w:pPr>
      <w:r>
        <w:drawing>
          <wp:inline>
            <wp:extent cx="5969000" cy="2904874"/>
            <wp:effectExtent b="0" l="0" r="0" t="0"/>
            <wp:docPr descr="" title="" id="181" name="Picture"/>
            <a:graphic>
              <a:graphicData uri="http://schemas.openxmlformats.org/drawingml/2006/picture">
                <pic:pic>
                  <pic:nvPicPr>
                    <pic:cNvPr descr="images/031_section_2/DDIRatio_1_perpetrator_Fluvoxamine_ddi_ratio_plot_CMAX_residualsVsObserved.png" id="182" name="Picture"/>
                    <pic:cNvPicPr>
                      <a:picLocks noChangeArrowheads="1" noChangeAspect="1"/>
                    </pic:cNvPicPr>
                  </pic:nvPicPr>
                  <pic:blipFill>
                    <a:blip r:embed="rId180"/>
                    <a:stretch>
                      <a:fillRect/>
                    </a:stretch>
                  </pic:blipFill>
                  <pic:spPr bwMode="auto">
                    <a:xfrm>
                      <a:off x="0" y="0"/>
                      <a:ext cx="5969000" cy="2904874"/>
                    </a:xfrm>
                    <a:prstGeom prst="rect">
                      <a:avLst/>
                    </a:prstGeom>
                    <a:noFill/>
                    <a:ln w="9525">
                      <a:noFill/>
                      <a:headEnd/>
                      <a:tailEnd/>
                    </a:ln>
                  </pic:spPr>
                </pic:pic>
              </a:graphicData>
            </a:graphic>
          </wp:inline>
        </w:drawing>
      </w:r>
    </w:p>
    <w:p>
      <w:pPr>
        <w:pStyle w:val="BodyText"/>
      </w:pPr>
      <w:r>
        <w:rPr>
          <w:bCs/>
          <w:b/>
        </w:rPr>
        <w:t xml:space="preserve">Figure 2-40: CYP3A4 DDI. Perpetrator: Fluvoxamine. Predicted/Observed vs. Observed CMAX Ratio.</w:t>
      </w:r>
    </w:p>
    <w:p>
      <w:pPr>
        <w:pStyle w:val="BodyText"/>
      </w:pPr>
      <w:r>
        <w:t xml:space="preserve"> </w:t>
      </w:r>
    </w:p>
    <w:p>
      <w:r>
        <w:br w:type="page"/>
      </w:r>
      <w:r>
        <w:bookmarkStart w:id="table-2-29" w:name="table-2-29"/>
        <w:bookmarkEnd w:id="table-2-29"/>
      </w:r>
    </w:p>
    <w:p>
      <w:pPr>
        <w:pStyle w:val="BodyText"/>
      </w:pPr>
    </w:p>
    <w:p>
      <w:pPr>
        <w:pStyle w:val="BodyText"/>
      </w:pPr>
      <w:r>
        <w:rPr>
          <w:bCs/>
          <w:b/>
        </w:rPr>
        <w:t xml:space="preserve">Table 2-29: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1.43</w:t>
            </w:r>
          </w:p>
        </w:tc>
      </w:tr>
    </w:tbl>
    <w:p>
      <w:pPr>
        <w:pStyle w:val="BodyText"/>
      </w:pPr>
      <w:r>
        <w:t xml:space="preserve"> </w:t>
      </w:r>
    </w:p>
    <w:p>
      <w:r>
        <w:br w:type="page"/>
      </w:r>
      <w:r>
        <w:bookmarkStart w:id="table-2-30" w:name="table-2-30"/>
        <w:bookmarkEnd w:id="table-2-30"/>
      </w:r>
    </w:p>
    <w:p>
      <w:pPr>
        <w:pStyle w:val="BodyText"/>
      </w:pPr>
    </w:p>
    <w:p>
      <w:pPr>
        <w:pStyle w:val="BodyText"/>
      </w:pPr>
      <w:r>
        <w:rPr>
          <w:bCs/>
          <w:b/>
        </w:rPr>
        <w:t xml:space="preserve">Table 2-30: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25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31" w:name="table-2-31"/>
        <w:bookmarkEnd w:id="table-2-31"/>
      </w:r>
    </w:p>
    <w:p>
      <w:pPr>
        <w:pStyle w:val="BodyText"/>
      </w:pPr>
    </w:p>
    <w:p>
      <w:pPr>
        <w:pStyle w:val="BodyText"/>
      </w:pPr>
      <w:r>
        <w:rPr>
          <w:bCs/>
          <w:b/>
        </w:rPr>
        <w:t xml:space="preserve">Table 2-31: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3</w:t>
            </w:r>
          </w:p>
        </w:tc>
        <w:tc>
          <w:tcPr/>
          <w:p>
            <w:pPr>
              <w:pStyle w:val="Compact"/>
              <w:jc w:val="left"/>
            </w:pPr>
            <w:r>
              <w:t xml:space="preserve">100.00</w:t>
            </w:r>
          </w:p>
        </w:tc>
      </w:tr>
    </w:tbl>
    <w:p>
      <w:pPr>
        <w:pStyle w:val="BodyText"/>
      </w:pPr>
      <w:r>
        <w:t xml:space="preserve"> </w:t>
      </w:r>
    </w:p>
    <w:p>
      <w:pPr>
        <w:pStyle w:val="BodyText"/>
      </w:pPr>
    </w:p>
    <w:bookmarkEnd w:id="183"/>
    <w:bookmarkStart w:id="196" w:name="itraconazole"/>
    <w:p>
      <w:pPr>
        <w:pStyle w:val="Heading3"/>
      </w:pPr>
      <w:r>
        <w:t xml:space="preserve">Itraconazole</w:t>
      </w:r>
    </w:p>
    <w:p>
      <w:r>
        <w:br w:type="page"/>
      </w:r>
      <w:r>
        <w:bookmarkStart w:id="figure-2-41" w:name="figure-2-41"/>
        <w:bookmarkEnd w:id="figure-2-41"/>
      </w:r>
    </w:p>
    <w:p>
      <w:pPr>
        <w:pStyle w:val="FirstParagraph"/>
      </w:pPr>
    </w:p>
    <w:p>
      <w:pPr>
        <w:pStyle w:val="BodyText"/>
      </w:pPr>
      <w:r>
        <w:drawing>
          <wp:inline>
            <wp:extent cx="5969000" cy="4170143"/>
            <wp:effectExtent b="0" l="0" r="0" t="0"/>
            <wp:docPr descr="" title="" id="185" name="Picture"/>
            <a:graphic>
              <a:graphicData uri="http://schemas.openxmlformats.org/drawingml/2006/picture">
                <pic:pic>
                  <pic:nvPicPr>
                    <pic:cNvPr descr="images/031_section_2/DDIRatio_1_perpetrator_Itraconazole_ddi_ratio_plot_AUC_predictedVsObserved.png" id="186" name="Picture"/>
                    <pic:cNvPicPr>
                      <a:picLocks noChangeArrowheads="1" noChangeAspect="1"/>
                    </pic:cNvPicPr>
                  </pic:nvPicPr>
                  <pic:blipFill>
                    <a:blip r:embed="rId184"/>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2-41: CYP3A4 DDI. Perpetrator: Itraconazole. Predicted vs. Observed AUC Ratio.</w:t>
      </w:r>
    </w:p>
    <w:p>
      <w:pPr>
        <w:pStyle w:val="BodyText"/>
      </w:pPr>
      <w:r>
        <w:t xml:space="preserve"> </w:t>
      </w:r>
    </w:p>
    <w:p>
      <w:r>
        <w:br w:type="page"/>
      </w:r>
      <w:r>
        <w:bookmarkStart w:id="figure-2-42" w:name="figure-2-42"/>
        <w:bookmarkEnd w:id="figure-2-42"/>
      </w:r>
    </w:p>
    <w:p>
      <w:pPr>
        <w:pStyle w:val="BodyText"/>
      </w:pPr>
    </w:p>
    <w:p>
      <w:pPr>
        <w:pStyle w:val="BodyText"/>
      </w:pPr>
      <w:r>
        <w:drawing>
          <wp:inline>
            <wp:extent cx="5969000" cy="2913954"/>
            <wp:effectExtent b="0" l="0" r="0" t="0"/>
            <wp:docPr descr="" title="" id="188" name="Picture"/>
            <a:graphic>
              <a:graphicData uri="http://schemas.openxmlformats.org/drawingml/2006/picture">
                <pic:pic>
                  <pic:nvPicPr>
                    <pic:cNvPr descr="images/031_section_2/DDIRatio_1_perpetrator_Itraconazole_ddi_ratio_plot_AUC_residualsVsObserved.png" id="189" name="Picture"/>
                    <pic:cNvPicPr>
                      <a:picLocks noChangeArrowheads="1" noChangeAspect="1"/>
                    </pic:cNvPicPr>
                  </pic:nvPicPr>
                  <pic:blipFill>
                    <a:blip r:embed="rId187"/>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2-42: CYP3A4 DDI. Perpetrator: Itraconazole. Predicted/Observed vs. Observed AUC Ratio.</w:t>
      </w:r>
    </w:p>
    <w:p>
      <w:pPr>
        <w:pStyle w:val="BodyText"/>
      </w:pPr>
      <w:r>
        <w:t xml:space="preserve"> </w:t>
      </w:r>
    </w:p>
    <w:p>
      <w:r>
        <w:br w:type="page"/>
      </w:r>
      <w:r>
        <w:bookmarkStart w:id="figure-2-43" w:name="figure-2-43"/>
        <w:bookmarkEnd w:id="figure-2-43"/>
      </w:r>
    </w:p>
    <w:p>
      <w:pPr>
        <w:pStyle w:val="BodyText"/>
      </w:pPr>
    </w:p>
    <w:p>
      <w:pPr>
        <w:pStyle w:val="BodyText"/>
      </w:pPr>
      <w:r>
        <w:drawing>
          <wp:inline>
            <wp:extent cx="5969000" cy="4170143"/>
            <wp:effectExtent b="0" l="0" r="0" t="0"/>
            <wp:docPr descr="" title="" id="191" name="Picture"/>
            <a:graphic>
              <a:graphicData uri="http://schemas.openxmlformats.org/drawingml/2006/picture">
                <pic:pic>
                  <pic:nvPicPr>
                    <pic:cNvPr descr="images/031_section_2/DDIRatio_1_perpetrator_Itraconazole_ddi_ratio_plot_CMAX_predictedVsObserved.png" id="192" name="Picture"/>
                    <pic:cNvPicPr>
                      <a:picLocks noChangeArrowheads="1" noChangeAspect="1"/>
                    </pic:cNvPicPr>
                  </pic:nvPicPr>
                  <pic:blipFill>
                    <a:blip r:embed="rId190"/>
                    <a:stretch>
                      <a:fillRect/>
                    </a:stretch>
                  </pic:blipFill>
                  <pic:spPr bwMode="auto">
                    <a:xfrm>
                      <a:off x="0" y="0"/>
                      <a:ext cx="5969000" cy="4170143"/>
                    </a:xfrm>
                    <a:prstGeom prst="rect">
                      <a:avLst/>
                    </a:prstGeom>
                    <a:noFill/>
                    <a:ln w="9525">
                      <a:noFill/>
                      <a:headEnd/>
                      <a:tailEnd/>
                    </a:ln>
                  </pic:spPr>
                </pic:pic>
              </a:graphicData>
            </a:graphic>
          </wp:inline>
        </w:drawing>
      </w:r>
    </w:p>
    <w:p>
      <w:pPr>
        <w:pStyle w:val="BodyText"/>
      </w:pPr>
      <w:r>
        <w:rPr>
          <w:bCs/>
          <w:b/>
        </w:rPr>
        <w:t xml:space="preserve">Figure 2-43: CYP3A4 DDI. Perpetrator: Itraconazole. Predicted vs. Observed CMAX Ratio.</w:t>
      </w:r>
    </w:p>
    <w:p>
      <w:pPr>
        <w:pStyle w:val="BodyText"/>
      </w:pPr>
      <w:r>
        <w:t xml:space="preserve"> </w:t>
      </w:r>
    </w:p>
    <w:p>
      <w:r>
        <w:br w:type="page"/>
      </w:r>
      <w:r>
        <w:bookmarkStart w:id="figure-2-44" w:name="figure-2-44"/>
        <w:bookmarkEnd w:id="figure-2-44"/>
      </w:r>
    </w:p>
    <w:p>
      <w:pPr>
        <w:pStyle w:val="BodyText"/>
      </w:pPr>
    </w:p>
    <w:p>
      <w:pPr>
        <w:pStyle w:val="BodyText"/>
      </w:pPr>
      <w:r>
        <w:drawing>
          <wp:inline>
            <wp:extent cx="5969000" cy="2913954"/>
            <wp:effectExtent b="0" l="0" r="0" t="0"/>
            <wp:docPr descr="" title="" id="194" name="Picture"/>
            <a:graphic>
              <a:graphicData uri="http://schemas.openxmlformats.org/drawingml/2006/picture">
                <pic:pic>
                  <pic:nvPicPr>
                    <pic:cNvPr descr="images/031_section_2/DDIRatio_1_perpetrator_Itraconazole_ddi_ratio_plot_CMAX_residualsVsObserved.png" id="195" name="Picture"/>
                    <pic:cNvPicPr>
                      <a:picLocks noChangeArrowheads="1" noChangeAspect="1"/>
                    </pic:cNvPicPr>
                  </pic:nvPicPr>
                  <pic:blipFill>
                    <a:blip r:embed="rId193"/>
                    <a:stretch>
                      <a:fillRect/>
                    </a:stretch>
                  </pic:blipFill>
                  <pic:spPr bwMode="auto">
                    <a:xfrm>
                      <a:off x="0" y="0"/>
                      <a:ext cx="5969000" cy="2913954"/>
                    </a:xfrm>
                    <a:prstGeom prst="rect">
                      <a:avLst/>
                    </a:prstGeom>
                    <a:noFill/>
                    <a:ln w="9525">
                      <a:noFill/>
                      <a:headEnd/>
                      <a:tailEnd/>
                    </a:ln>
                  </pic:spPr>
                </pic:pic>
              </a:graphicData>
            </a:graphic>
          </wp:inline>
        </w:drawing>
      </w:r>
    </w:p>
    <w:p>
      <w:pPr>
        <w:pStyle w:val="BodyText"/>
      </w:pPr>
      <w:r>
        <w:rPr>
          <w:bCs/>
          <w:b/>
        </w:rPr>
        <w:t xml:space="preserve">Figure 2-44: CYP3A4 DDI. Perpetrator: Itraconazole. Predicted/Observed vs. Observed CMAX Ratio.</w:t>
      </w:r>
    </w:p>
    <w:p>
      <w:pPr>
        <w:pStyle w:val="BodyText"/>
      </w:pPr>
      <w:r>
        <w:t xml:space="preserve"> </w:t>
      </w:r>
    </w:p>
    <w:p>
      <w:r>
        <w:br w:type="page"/>
      </w:r>
      <w:r>
        <w:bookmarkStart w:id="table-2-32" w:name="table-2-32"/>
        <w:bookmarkEnd w:id="table-2-32"/>
      </w:r>
    </w:p>
    <w:p>
      <w:pPr>
        <w:pStyle w:val="BodyText"/>
      </w:pPr>
    </w:p>
    <w:p>
      <w:pPr>
        <w:pStyle w:val="BodyText"/>
      </w:pPr>
      <w:r>
        <w:rPr>
          <w:bCs/>
          <w:b/>
        </w:rPr>
        <w:t xml:space="preserve">Table 2-32: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1.70</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33" w:name="table-2-33"/>
        <w:bookmarkEnd w:id="table-2-33"/>
      </w:r>
    </w:p>
    <w:p>
      <w:pPr>
        <w:pStyle w:val="BodyText"/>
      </w:pPr>
    </w:p>
    <w:p>
      <w:pPr>
        <w:pStyle w:val="BodyText"/>
      </w:pPr>
      <w:r>
        <w:rPr>
          <w:bCs/>
          <w:b/>
        </w:rPr>
        <w:t xml:space="preserve">Table 2-33: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18</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61.11</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72.22</w:t>
            </w:r>
          </w:p>
        </w:tc>
      </w:tr>
    </w:tbl>
    <w:p>
      <w:pPr>
        <w:pStyle w:val="BodyText"/>
      </w:pPr>
      <w:r>
        <w:t xml:space="preserve"> </w:t>
      </w:r>
    </w:p>
    <w:p>
      <w:r>
        <w:br w:type="page"/>
      </w:r>
      <w:r>
        <w:bookmarkStart w:id="table-2-34" w:name="table-2-34"/>
        <w:bookmarkEnd w:id="table-2-34"/>
      </w:r>
    </w:p>
    <w:p>
      <w:pPr>
        <w:pStyle w:val="BodyText"/>
      </w:pPr>
    </w:p>
    <w:p>
      <w:pPr>
        <w:pStyle w:val="BodyText"/>
      </w:pPr>
      <w:r>
        <w:rPr>
          <w:bCs/>
          <w:b/>
        </w:rPr>
        <w:t xml:space="preserve">Table 2-34: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84.62</w:t>
            </w:r>
          </w:p>
        </w:tc>
      </w:tr>
      <w:tr>
        <w:tc>
          <w:tcPr/>
          <w:p>
            <w:pPr>
              <w:pStyle w:val="Compact"/>
              <w:jc w:val="left"/>
            </w:pPr>
            <w:r>
              <w:t xml:space="preserve">Points within 2 fold</w:t>
            </w:r>
          </w:p>
        </w:tc>
        <w:tc>
          <w:tcPr/>
          <w:p>
            <w:pPr>
              <w:pStyle w:val="Compact"/>
              <w:jc w:val="left"/>
            </w:pPr>
            <w:r>
              <w:t xml:space="preserve">13</w:t>
            </w:r>
          </w:p>
        </w:tc>
        <w:tc>
          <w:tcPr/>
          <w:p>
            <w:pPr>
              <w:pStyle w:val="Compact"/>
              <w:jc w:val="left"/>
            </w:pPr>
            <w:r>
              <w:t xml:space="preserve">100.00</w:t>
            </w:r>
          </w:p>
        </w:tc>
      </w:tr>
    </w:tbl>
    <w:p>
      <w:pPr>
        <w:pStyle w:val="BodyText"/>
      </w:pPr>
      <w:r>
        <w:t xml:space="preserve"> </w:t>
      </w:r>
    </w:p>
    <w:p>
      <w:pPr>
        <w:pStyle w:val="BodyText"/>
      </w:pPr>
    </w:p>
    <w:bookmarkEnd w:id="196"/>
    <w:bookmarkStart w:id="209" w:name="rifampicin"/>
    <w:p>
      <w:pPr>
        <w:pStyle w:val="Heading3"/>
      </w:pPr>
      <w:r>
        <w:t xml:space="preserve">Rifampicin</w:t>
      </w:r>
    </w:p>
    <w:p>
      <w:r>
        <w:br w:type="page"/>
      </w:r>
      <w:r>
        <w:bookmarkStart w:id="figure-2-45" w:name="figure-2-45"/>
        <w:bookmarkEnd w:id="figure-2-45"/>
      </w:r>
    </w:p>
    <w:p>
      <w:pPr>
        <w:pStyle w:val="FirstParagraph"/>
      </w:pPr>
    </w:p>
    <w:p>
      <w:pPr>
        <w:pStyle w:val="BodyText"/>
      </w:pPr>
      <w:r>
        <w:drawing>
          <wp:inline>
            <wp:extent cx="5969000" cy="4228981"/>
            <wp:effectExtent b="0" l="0" r="0" t="0"/>
            <wp:docPr descr="" title="" id="198" name="Picture"/>
            <a:graphic>
              <a:graphicData uri="http://schemas.openxmlformats.org/drawingml/2006/picture">
                <pic:pic>
                  <pic:nvPicPr>
                    <pic:cNvPr descr="images/031_section_2/DDIRatio_1_perpetrator_Rifampicin_ddi_ratio_plot_AUC_predictedVsObserved.png" id="199" name="Picture"/>
                    <pic:cNvPicPr>
                      <a:picLocks noChangeArrowheads="1" noChangeAspect="1"/>
                    </pic:cNvPicPr>
                  </pic:nvPicPr>
                  <pic:blipFill>
                    <a:blip r:embed="rId197"/>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2-45: CYP3A4 DDI. Perpetrator: Rifampicin. Predicted vs. Observed AUC Ratio.</w:t>
      </w:r>
    </w:p>
    <w:p>
      <w:pPr>
        <w:pStyle w:val="BodyText"/>
      </w:pPr>
      <w:r>
        <w:t xml:space="preserve"> </w:t>
      </w:r>
    </w:p>
    <w:p>
      <w:r>
        <w:br w:type="page"/>
      </w:r>
      <w:r>
        <w:bookmarkStart w:id="figure-2-46" w:name="figure-2-46"/>
        <w:bookmarkEnd w:id="figure-2-46"/>
      </w:r>
    </w:p>
    <w:p>
      <w:pPr>
        <w:pStyle w:val="BodyText"/>
      </w:pPr>
    </w:p>
    <w:p>
      <w:pPr>
        <w:pStyle w:val="BodyText"/>
      </w:pPr>
      <w:r>
        <w:drawing>
          <wp:inline>
            <wp:extent cx="5969000" cy="2946184"/>
            <wp:effectExtent b="0" l="0" r="0" t="0"/>
            <wp:docPr descr="" title="" id="201" name="Picture"/>
            <a:graphic>
              <a:graphicData uri="http://schemas.openxmlformats.org/drawingml/2006/picture">
                <pic:pic>
                  <pic:nvPicPr>
                    <pic:cNvPr descr="images/031_section_2/DDIRatio_1_perpetrator_Rifampicin_ddi_ratio_plot_AUC_residualsVsObserved.png" id="202" name="Picture"/>
                    <pic:cNvPicPr>
                      <a:picLocks noChangeArrowheads="1" noChangeAspect="1"/>
                    </pic:cNvPicPr>
                  </pic:nvPicPr>
                  <pic:blipFill>
                    <a:blip r:embed="rId200"/>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2-46: CYP3A4 DDI. Perpetrator: Rifampicin. Predicted/Observed vs. Observed AUC Ratio.</w:t>
      </w:r>
    </w:p>
    <w:p>
      <w:pPr>
        <w:pStyle w:val="BodyText"/>
      </w:pPr>
      <w:r>
        <w:t xml:space="preserve"> </w:t>
      </w:r>
    </w:p>
    <w:p>
      <w:r>
        <w:br w:type="page"/>
      </w:r>
      <w:r>
        <w:bookmarkStart w:id="figure-2-47" w:name="figure-2-47"/>
        <w:bookmarkEnd w:id="figure-2-47"/>
      </w:r>
    </w:p>
    <w:p>
      <w:pPr>
        <w:pStyle w:val="BodyText"/>
      </w:pPr>
    </w:p>
    <w:p>
      <w:pPr>
        <w:pStyle w:val="BodyText"/>
      </w:pPr>
      <w:r>
        <w:drawing>
          <wp:inline>
            <wp:extent cx="5969000" cy="4228981"/>
            <wp:effectExtent b="0" l="0" r="0" t="0"/>
            <wp:docPr descr="" title="" id="204" name="Picture"/>
            <a:graphic>
              <a:graphicData uri="http://schemas.openxmlformats.org/drawingml/2006/picture">
                <pic:pic>
                  <pic:nvPicPr>
                    <pic:cNvPr descr="images/031_section_2/DDIRatio_1_perpetrator_Rifampicin_ddi_ratio_plot_CMAX_predictedVsObserved.png" id="205" name="Picture"/>
                    <pic:cNvPicPr>
                      <a:picLocks noChangeArrowheads="1" noChangeAspect="1"/>
                    </pic:cNvPicPr>
                  </pic:nvPicPr>
                  <pic:blipFill>
                    <a:blip r:embed="rId203"/>
                    <a:stretch>
                      <a:fillRect/>
                    </a:stretch>
                  </pic:blipFill>
                  <pic:spPr bwMode="auto">
                    <a:xfrm>
                      <a:off x="0" y="0"/>
                      <a:ext cx="5969000" cy="4228981"/>
                    </a:xfrm>
                    <a:prstGeom prst="rect">
                      <a:avLst/>
                    </a:prstGeom>
                    <a:noFill/>
                    <a:ln w="9525">
                      <a:noFill/>
                      <a:headEnd/>
                      <a:tailEnd/>
                    </a:ln>
                  </pic:spPr>
                </pic:pic>
              </a:graphicData>
            </a:graphic>
          </wp:inline>
        </w:drawing>
      </w:r>
    </w:p>
    <w:p>
      <w:pPr>
        <w:pStyle w:val="BodyText"/>
      </w:pPr>
      <w:r>
        <w:rPr>
          <w:bCs/>
          <w:b/>
        </w:rPr>
        <w:t xml:space="preserve">Figure 2-47: CYP3A4 DDI. Perpetrator: Rifampicin. Predicted vs. Observed CMAX Ratio.</w:t>
      </w:r>
    </w:p>
    <w:p>
      <w:pPr>
        <w:pStyle w:val="BodyText"/>
      </w:pPr>
      <w:r>
        <w:t xml:space="preserve"> </w:t>
      </w:r>
    </w:p>
    <w:p>
      <w:r>
        <w:br w:type="page"/>
      </w:r>
      <w:r>
        <w:bookmarkStart w:id="figure-2-48" w:name="figure-2-48"/>
        <w:bookmarkEnd w:id="figure-2-48"/>
      </w:r>
    </w:p>
    <w:p>
      <w:pPr>
        <w:pStyle w:val="BodyText"/>
      </w:pPr>
    </w:p>
    <w:p>
      <w:pPr>
        <w:pStyle w:val="BodyText"/>
      </w:pPr>
      <w:r>
        <w:drawing>
          <wp:inline>
            <wp:extent cx="5969000" cy="2946184"/>
            <wp:effectExtent b="0" l="0" r="0" t="0"/>
            <wp:docPr descr="" title="" id="207" name="Picture"/>
            <a:graphic>
              <a:graphicData uri="http://schemas.openxmlformats.org/drawingml/2006/picture">
                <pic:pic>
                  <pic:nvPicPr>
                    <pic:cNvPr descr="images/031_section_2/DDIRatio_1_perpetrator_Rifampicin_ddi_ratio_plot_CMAX_residualsVsObserved.png" id="208" name="Picture"/>
                    <pic:cNvPicPr>
                      <a:picLocks noChangeArrowheads="1" noChangeAspect="1"/>
                    </pic:cNvPicPr>
                  </pic:nvPicPr>
                  <pic:blipFill>
                    <a:blip r:embed="rId206"/>
                    <a:stretch>
                      <a:fillRect/>
                    </a:stretch>
                  </pic:blipFill>
                  <pic:spPr bwMode="auto">
                    <a:xfrm>
                      <a:off x="0" y="0"/>
                      <a:ext cx="5969000" cy="2946184"/>
                    </a:xfrm>
                    <a:prstGeom prst="rect">
                      <a:avLst/>
                    </a:prstGeom>
                    <a:noFill/>
                    <a:ln w="9525">
                      <a:noFill/>
                      <a:headEnd/>
                      <a:tailEnd/>
                    </a:ln>
                  </pic:spPr>
                </pic:pic>
              </a:graphicData>
            </a:graphic>
          </wp:inline>
        </w:drawing>
      </w:r>
    </w:p>
    <w:p>
      <w:pPr>
        <w:pStyle w:val="BodyText"/>
      </w:pPr>
      <w:r>
        <w:rPr>
          <w:bCs/>
          <w:b/>
        </w:rPr>
        <w:t xml:space="preserve">Figure 2-48: CYP3A4 DDI. Perpetrator: Rifampicin. Predicted/Observed vs. Observed CMAX Ratio.</w:t>
      </w:r>
    </w:p>
    <w:p>
      <w:pPr>
        <w:pStyle w:val="BodyText"/>
      </w:pPr>
      <w:r>
        <w:t xml:space="preserve"> </w:t>
      </w:r>
    </w:p>
    <w:p>
      <w:r>
        <w:br w:type="page"/>
      </w:r>
      <w:r>
        <w:bookmarkStart w:id="table-2-35" w:name="table-2-35"/>
        <w:bookmarkEnd w:id="table-2-35"/>
      </w:r>
    </w:p>
    <w:p>
      <w:pPr>
        <w:pStyle w:val="BodyText"/>
      </w:pPr>
    </w:p>
    <w:p>
      <w:pPr>
        <w:pStyle w:val="BodyText"/>
      </w:pPr>
      <w:r>
        <w:rPr>
          <w:bCs/>
          <w:b/>
        </w:rPr>
        <w:t xml:space="preserve">Table 2-35: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1.53</w:t>
            </w:r>
          </w:p>
        </w:tc>
      </w:tr>
      <w:tr>
        <w:tc>
          <w:tcPr/>
          <w:p>
            <w:pPr>
              <w:pStyle w:val="Compact"/>
              <w:jc w:val="left"/>
            </w:pPr>
            <w:r>
              <w:t xml:space="preserve">CMAX</w:t>
            </w:r>
          </w:p>
        </w:tc>
        <w:tc>
          <w:tcPr/>
          <w:p>
            <w:pPr>
              <w:pStyle w:val="Compact"/>
              <w:jc w:val="left"/>
            </w:pPr>
            <w:r>
              <w:t xml:space="preserve">1.49</w:t>
            </w:r>
          </w:p>
        </w:tc>
      </w:tr>
    </w:tbl>
    <w:p>
      <w:pPr>
        <w:pStyle w:val="BodyText"/>
      </w:pPr>
      <w:r>
        <w:t xml:space="preserve"> </w:t>
      </w:r>
    </w:p>
    <w:p>
      <w:r>
        <w:br w:type="page"/>
      </w:r>
      <w:r>
        <w:bookmarkStart w:id="table-2-36" w:name="table-2-36"/>
        <w:bookmarkEnd w:id="table-2-36"/>
      </w:r>
    </w:p>
    <w:p>
      <w:pPr>
        <w:pStyle w:val="BodyText"/>
      </w:pPr>
    </w:p>
    <w:p>
      <w:pPr>
        <w:pStyle w:val="BodyText"/>
      </w:pPr>
      <w:r>
        <w:rPr>
          <w:bCs/>
          <w:b/>
        </w:rPr>
        <w:t xml:space="preserve">Table 2-36: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65</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44</w:t>
            </w:r>
          </w:p>
        </w:tc>
        <w:tc>
          <w:tcPr/>
          <w:p>
            <w:pPr>
              <w:pStyle w:val="Compact"/>
              <w:jc w:val="left"/>
            </w:pPr>
            <w:r>
              <w:t xml:space="preserve">67.69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81.54</w:t>
            </w:r>
          </w:p>
        </w:tc>
      </w:tr>
    </w:tbl>
    <w:p>
      <w:pPr>
        <w:pStyle w:val="BodyText"/>
      </w:pPr>
      <w:r>
        <w:t xml:space="preserve"> </w:t>
      </w:r>
    </w:p>
    <w:p>
      <w:r>
        <w:br w:type="page"/>
      </w:r>
      <w:r>
        <w:bookmarkStart w:id="table-2-37" w:name="table-2-37"/>
        <w:bookmarkEnd w:id="table-2-37"/>
      </w:r>
    </w:p>
    <w:p>
      <w:pPr>
        <w:pStyle w:val="BodyText"/>
      </w:pPr>
    </w:p>
    <w:p>
      <w:pPr>
        <w:pStyle w:val="BodyText"/>
      </w:pPr>
      <w:r>
        <w:rPr>
          <w:bCs/>
          <w:b/>
        </w:rPr>
        <w:t xml:space="preserve">Table 2-37: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19</w:t>
            </w:r>
          </w:p>
        </w:tc>
        <w:tc>
          <w:tcPr/>
          <w:p>
            <w:pPr>
              <w:pStyle w:val="Compact"/>
              <w:jc w:val="left"/>
            </w:pPr>
            <w:r>
              <w:t xml:space="preserve">41.30</w:t>
            </w:r>
          </w:p>
        </w:tc>
      </w:tr>
      <w:tr>
        <w:tc>
          <w:tcPr/>
          <w:p>
            <w:pPr>
              <w:pStyle w:val="Compact"/>
              <w:jc w:val="left"/>
            </w:pPr>
            <w:r>
              <w:t xml:space="preserve">Points within 2 fold</w:t>
            </w:r>
          </w:p>
        </w:tc>
        <w:tc>
          <w:tcPr/>
          <w:p>
            <w:pPr>
              <w:pStyle w:val="Compact"/>
              <w:jc w:val="left"/>
            </w:pPr>
            <w:r>
              <w:t xml:space="preserve">37</w:t>
            </w:r>
          </w:p>
        </w:tc>
        <w:tc>
          <w:tcPr/>
          <w:p>
            <w:pPr>
              <w:pStyle w:val="Compact"/>
              <w:jc w:val="left"/>
            </w:pPr>
            <w:r>
              <w:t xml:space="preserve">80.43</w:t>
            </w:r>
          </w:p>
        </w:tc>
      </w:tr>
    </w:tbl>
    <w:p>
      <w:pPr>
        <w:pStyle w:val="BodyText"/>
      </w:pPr>
      <w:r>
        <w:t xml:space="preserve"> </w:t>
      </w:r>
    </w:p>
    <w:p>
      <w:pPr>
        <w:pStyle w:val="BodyText"/>
      </w:pPr>
    </w:p>
    <w:bookmarkEnd w:id="209"/>
    <w:bookmarkStart w:id="222" w:name="verapamil"/>
    <w:p>
      <w:pPr>
        <w:pStyle w:val="Heading3"/>
      </w:pPr>
      <w:r>
        <w:t xml:space="preserve">Verapamil</w:t>
      </w:r>
    </w:p>
    <w:p>
      <w:r>
        <w:br w:type="page"/>
      </w:r>
      <w:r>
        <w:bookmarkStart w:id="figure-2-49" w:name="figure-2-49"/>
        <w:bookmarkEnd w:id="figure-2-49"/>
      </w:r>
    </w:p>
    <w:p>
      <w:pPr>
        <w:pStyle w:val="FirstParagraph"/>
      </w:pPr>
    </w:p>
    <w:p>
      <w:pPr>
        <w:pStyle w:val="BodyText"/>
      </w:pPr>
      <w:r>
        <w:drawing>
          <wp:inline>
            <wp:extent cx="5969000" cy="4262272"/>
            <wp:effectExtent b="0" l="0" r="0" t="0"/>
            <wp:docPr descr="" title="" id="211" name="Picture"/>
            <a:graphic>
              <a:graphicData uri="http://schemas.openxmlformats.org/drawingml/2006/picture">
                <pic:pic>
                  <pic:nvPicPr>
                    <pic:cNvPr descr="images/031_section_2/DDIRatio_1_perpetrator_Verapamil_ddi_ratio_plot_AUC_predictedVsObserved.png" id="212" name="Picture"/>
                    <pic:cNvPicPr>
                      <a:picLocks noChangeArrowheads="1" noChangeAspect="1"/>
                    </pic:cNvPicPr>
                  </pic:nvPicPr>
                  <pic:blipFill>
                    <a:blip r:embed="rId210"/>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2-49: CYP3A4 DDI. Perpetrator: Verapamil. Predicted vs. Observed AUC Ratio.</w:t>
      </w:r>
    </w:p>
    <w:p>
      <w:pPr>
        <w:pStyle w:val="BodyText"/>
      </w:pPr>
      <w:r>
        <w:t xml:space="preserve"> </w:t>
      </w:r>
    </w:p>
    <w:p>
      <w:r>
        <w:br w:type="page"/>
      </w:r>
      <w:r>
        <w:bookmarkStart w:id="figure-2-50" w:name="figure-2-50"/>
        <w:bookmarkEnd w:id="figure-2-50"/>
      </w:r>
    </w:p>
    <w:p>
      <w:pPr>
        <w:pStyle w:val="BodyText"/>
      </w:pPr>
    </w:p>
    <w:p>
      <w:pPr>
        <w:pStyle w:val="BodyText"/>
      </w:pPr>
      <w:r>
        <w:drawing>
          <wp:inline>
            <wp:extent cx="5969000" cy="2964334"/>
            <wp:effectExtent b="0" l="0" r="0" t="0"/>
            <wp:docPr descr="" title="" id="214" name="Picture"/>
            <a:graphic>
              <a:graphicData uri="http://schemas.openxmlformats.org/drawingml/2006/picture">
                <pic:pic>
                  <pic:nvPicPr>
                    <pic:cNvPr descr="images/031_section_2/DDIRatio_1_perpetrator_Verapamil_ddi_ratio_plot_AUC_residualsVsObserved.png" id="215" name="Picture"/>
                    <pic:cNvPicPr>
                      <a:picLocks noChangeArrowheads="1" noChangeAspect="1"/>
                    </pic:cNvPicPr>
                  </pic:nvPicPr>
                  <pic:blipFill>
                    <a:blip r:embed="rId213"/>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2-50: CYP3A4 DDI. Perpetrator: Verapamil. Predicted/Observed vs. Observed AUC Ratio.</w:t>
      </w:r>
    </w:p>
    <w:p>
      <w:pPr>
        <w:pStyle w:val="BodyText"/>
      </w:pPr>
      <w:r>
        <w:t xml:space="preserve"> </w:t>
      </w:r>
    </w:p>
    <w:p>
      <w:r>
        <w:br w:type="page"/>
      </w:r>
      <w:r>
        <w:bookmarkStart w:id="figure-2-51" w:name="figure-2-51"/>
        <w:bookmarkEnd w:id="figure-2-51"/>
      </w:r>
    </w:p>
    <w:p>
      <w:pPr>
        <w:pStyle w:val="BodyText"/>
      </w:pPr>
    </w:p>
    <w:p>
      <w:pPr>
        <w:pStyle w:val="BodyText"/>
      </w:pPr>
      <w:r>
        <w:drawing>
          <wp:inline>
            <wp:extent cx="5969000" cy="4262272"/>
            <wp:effectExtent b="0" l="0" r="0" t="0"/>
            <wp:docPr descr="" title="" id="217" name="Picture"/>
            <a:graphic>
              <a:graphicData uri="http://schemas.openxmlformats.org/drawingml/2006/picture">
                <pic:pic>
                  <pic:nvPicPr>
                    <pic:cNvPr descr="images/031_section_2/DDIRatio_1_perpetrator_Verapamil_ddi_ratio_plot_CMAX_predictedVsObserved.png" id="218" name="Picture"/>
                    <pic:cNvPicPr>
                      <a:picLocks noChangeArrowheads="1" noChangeAspect="1"/>
                    </pic:cNvPicPr>
                  </pic:nvPicPr>
                  <pic:blipFill>
                    <a:blip r:embed="rId216"/>
                    <a:stretch>
                      <a:fillRect/>
                    </a:stretch>
                  </pic:blipFill>
                  <pic:spPr bwMode="auto">
                    <a:xfrm>
                      <a:off x="0" y="0"/>
                      <a:ext cx="5969000" cy="4262272"/>
                    </a:xfrm>
                    <a:prstGeom prst="rect">
                      <a:avLst/>
                    </a:prstGeom>
                    <a:noFill/>
                    <a:ln w="9525">
                      <a:noFill/>
                      <a:headEnd/>
                      <a:tailEnd/>
                    </a:ln>
                  </pic:spPr>
                </pic:pic>
              </a:graphicData>
            </a:graphic>
          </wp:inline>
        </w:drawing>
      </w:r>
    </w:p>
    <w:p>
      <w:pPr>
        <w:pStyle w:val="BodyText"/>
      </w:pPr>
      <w:r>
        <w:rPr>
          <w:bCs/>
          <w:b/>
        </w:rPr>
        <w:t xml:space="preserve">Figure 2-51: CYP3A4 DDI. Perpetrator: Verapamil. Predicted vs. Observed CMAX Ratio.</w:t>
      </w:r>
    </w:p>
    <w:p>
      <w:pPr>
        <w:pStyle w:val="BodyText"/>
      </w:pPr>
      <w:r>
        <w:t xml:space="preserve"> </w:t>
      </w:r>
    </w:p>
    <w:p>
      <w:r>
        <w:br w:type="page"/>
      </w:r>
      <w:r>
        <w:bookmarkStart w:id="figure-2-52" w:name="figure-2-52"/>
        <w:bookmarkEnd w:id="figure-2-52"/>
      </w:r>
    </w:p>
    <w:p>
      <w:pPr>
        <w:pStyle w:val="BodyText"/>
      </w:pPr>
    </w:p>
    <w:p>
      <w:pPr>
        <w:pStyle w:val="BodyText"/>
      </w:pPr>
      <w:r>
        <w:drawing>
          <wp:inline>
            <wp:extent cx="5969000" cy="2964334"/>
            <wp:effectExtent b="0" l="0" r="0" t="0"/>
            <wp:docPr descr="" title="" id="220" name="Picture"/>
            <a:graphic>
              <a:graphicData uri="http://schemas.openxmlformats.org/drawingml/2006/picture">
                <pic:pic>
                  <pic:nvPicPr>
                    <pic:cNvPr descr="images/031_section_2/DDIRatio_1_perpetrator_Verapamil_ddi_ratio_plot_CMAX_residualsVsObserved.png" id="221" name="Picture"/>
                    <pic:cNvPicPr>
                      <a:picLocks noChangeArrowheads="1" noChangeAspect="1"/>
                    </pic:cNvPicPr>
                  </pic:nvPicPr>
                  <pic:blipFill>
                    <a:blip r:embed="rId219"/>
                    <a:stretch>
                      <a:fillRect/>
                    </a:stretch>
                  </pic:blipFill>
                  <pic:spPr bwMode="auto">
                    <a:xfrm>
                      <a:off x="0" y="0"/>
                      <a:ext cx="5969000" cy="2964334"/>
                    </a:xfrm>
                    <a:prstGeom prst="rect">
                      <a:avLst/>
                    </a:prstGeom>
                    <a:noFill/>
                    <a:ln w="9525">
                      <a:noFill/>
                      <a:headEnd/>
                      <a:tailEnd/>
                    </a:ln>
                  </pic:spPr>
                </pic:pic>
              </a:graphicData>
            </a:graphic>
          </wp:inline>
        </w:drawing>
      </w:r>
    </w:p>
    <w:p>
      <w:pPr>
        <w:pStyle w:val="BodyText"/>
      </w:pPr>
      <w:r>
        <w:rPr>
          <w:bCs/>
          <w:b/>
        </w:rPr>
        <w:t xml:space="preserve">Figure 2-52: CYP3A4 DDI. Perpetrator: Verapamil. Predicted/Observed vs. Observed CMAX Ratio.</w:t>
      </w:r>
    </w:p>
    <w:p>
      <w:pPr>
        <w:pStyle w:val="BodyText"/>
      </w:pPr>
      <w:r>
        <w:t xml:space="preserve"> </w:t>
      </w:r>
    </w:p>
    <w:p>
      <w:r>
        <w:br w:type="page"/>
      </w:r>
      <w:r>
        <w:bookmarkStart w:id="table-2-38" w:name="table-2-38"/>
        <w:bookmarkEnd w:id="table-2-38"/>
      </w:r>
    </w:p>
    <w:p>
      <w:pPr>
        <w:pStyle w:val="BodyText"/>
      </w:pPr>
    </w:p>
    <w:p>
      <w:pPr>
        <w:pStyle w:val="BodyText"/>
      </w:pPr>
      <w:r>
        <w:rPr>
          <w:bCs/>
          <w:b/>
        </w:rPr>
        <w:t xml:space="preserve">Table 2-38: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1.37</w:t>
            </w:r>
          </w:p>
        </w:tc>
      </w:tr>
    </w:tbl>
    <w:p>
      <w:pPr>
        <w:pStyle w:val="BodyText"/>
      </w:pPr>
      <w:r>
        <w:t xml:space="preserve"> </w:t>
      </w:r>
    </w:p>
    <w:p>
      <w:r>
        <w:br w:type="page"/>
      </w:r>
      <w:r>
        <w:bookmarkStart w:id="table-2-39" w:name="table-2-39"/>
        <w:bookmarkEnd w:id="table-2-39"/>
      </w:r>
    </w:p>
    <w:p>
      <w:pPr>
        <w:pStyle w:val="BodyText"/>
      </w:pPr>
    </w:p>
    <w:p>
      <w:pPr>
        <w:pStyle w:val="BodyText"/>
      </w:pPr>
      <w:r>
        <w:rPr>
          <w:bCs/>
          <w:b/>
        </w:rPr>
        <w:t xml:space="preserve">Table 2-39: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2</w:t>
            </w:r>
          </w:p>
        </w:tc>
        <w:tc>
          <w:tcPr/>
          <w:p>
            <w:pPr>
              <w:pStyle w:val="Compact"/>
              <w:jc w:val="left"/>
            </w:pPr>
            <w:r>
              <w:t xml:space="preserve">66.67</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r>
        <w:br w:type="page"/>
      </w:r>
      <w:r>
        <w:bookmarkStart w:id="table-2-40" w:name="table-2-40"/>
        <w:bookmarkEnd w:id="table-2-40"/>
      </w:r>
    </w:p>
    <w:p>
      <w:pPr>
        <w:pStyle w:val="BodyText"/>
      </w:pPr>
    </w:p>
    <w:p>
      <w:pPr>
        <w:pStyle w:val="BodyText"/>
      </w:pPr>
      <w:r>
        <w:rPr>
          <w:bCs/>
          <w:b/>
        </w:rPr>
        <w:t xml:space="preserve">Table 2-40: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100</w:t>
            </w:r>
          </w:p>
        </w:tc>
      </w:tr>
      <w:tr>
        <w:tc>
          <w:tcPr/>
          <w:p>
            <w:pPr>
              <w:pStyle w:val="Compact"/>
              <w:jc w:val="left"/>
            </w:pPr>
            <w:r>
              <w:t xml:space="preserve">Points within 2 fold</w:t>
            </w:r>
          </w:p>
        </w:tc>
        <w:tc>
          <w:tcPr/>
          <w:p>
            <w:pPr>
              <w:pStyle w:val="Compact"/>
              <w:jc w:val="left"/>
            </w:pPr>
            <w:r>
              <w:t xml:space="preserve">1</w:t>
            </w:r>
          </w:p>
        </w:tc>
        <w:tc>
          <w:tcPr/>
          <w:p>
            <w:pPr>
              <w:pStyle w:val="Compact"/>
              <w:jc w:val="left"/>
            </w:pPr>
            <w:r>
              <w:t xml:space="preserve">100</w:t>
            </w:r>
          </w:p>
        </w:tc>
      </w:tr>
    </w:tbl>
    <w:p>
      <w:pPr>
        <w:pStyle w:val="BodyText"/>
      </w:pPr>
      <w:r>
        <w:t xml:space="preserve"> </w:t>
      </w:r>
    </w:p>
    <w:p>
      <w:pPr>
        <w:pStyle w:val="BodyText"/>
      </w:pPr>
    </w:p>
    <w:bookmarkEnd w:id="222"/>
    <w:bookmarkEnd w:id="223"/>
    <w:bookmarkStart w:id="289" w:name="victim"/>
    <w:p>
      <w:pPr>
        <w:pStyle w:val="Heading2"/>
      </w:pPr>
      <w:r>
        <w:t xml:space="preserve">Victim</w:t>
      </w:r>
    </w:p>
    <w:p>
      <w:pPr>
        <w:pStyle w:val="FirstParagraph"/>
      </w:pPr>
    </w:p>
    <w:bookmarkStart w:id="236" w:name="alfentanil"/>
    <w:p>
      <w:pPr>
        <w:pStyle w:val="Heading3"/>
      </w:pPr>
      <w:r>
        <w:t xml:space="preserve">Alfentanil</w:t>
      </w:r>
    </w:p>
    <w:p>
      <w:r>
        <w:br w:type="page"/>
      </w:r>
      <w:r>
        <w:bookmarkStart w:id="figure-2-53" w:name="figure-2-53"/>
        <w:bookmarkEnd w:id="figure-2-53"/>
      </w:r>
    </w:p>
    <w:p>
      <w:pPr>
        <w:pStyle w:val="FirstParagraph"/>
      </w:pPr>
    </w:p>
    <w:p>
      <w:pPr>
        <w:pStyle w:val="BodyText"/>
      </w:pPr>
      <w:r>
        <w:drawing>
          <wp:inline>
            <wp:extent cx="5969000" cy="4235384"/>
            <wp:effectExtent b="0" l="0" r="0" t="0"/>
            <wp:docPr descr="" title="" id="225" name="Picture"/>
            <a:graphic>
              <a:graphicData uri="http://schemas.openxmlformats.org/drawingml/2006/picture">
                <pic:pic>
                  <pic:nvPicPr>
                    <pic:cNvPr descr="images/031_section_2/DDIRatio_1_victim_Alfentanil_ddi_ratio_plot_AUC_predictedVsObserved.png" id="226" name="Picture"/>
                    <pic:cNvPicPr>
                      <a:picLocks noChangeArrowheads="1" noChangeAspect="1"/>
                    </pic:cNvPicPr>
                  </pic:nvPicPr>
                  <pic:blipFill>
                    <a:blip r:embed="rId224"/>
                    <a:stretch>
                      <a:fillRect/>
                    </a:stretch>
                  </pic:blipFill>
                  <pic:spPr bwMode="auto">
                    <a:xfrm>
                      <a:off x="0" y="0"/>
                      <a:ext cx="5969000" cy="4235384"/>
                    </a:xfrm>
                    <a:prstGeom prst="rect">
                      <a:avLst/>
                    </a:prstGeom>
                    <a:noFill/>
                    <a:ln w="9525">
                      <a:noFill/>
                      <a:headEnd/>
                      <a:tailEnd/>
                    </a:ln>
                  </pic:spPr>
                </pic:pic>
              </a:graphicData>
            </a:graphic>
          </wp:inline>
        </w:drawing>
      </w:r>
    </w:p>
    <w:p>
      <w:pPr>
        <w:pStyle w:val="BodyText"/>
      </w:pPr>
      <w:r>
        <w:rPr>
          <w:bCs/>
          <w:b/>
        </w:rPr>
        <w:t xml:space="preserve">Figure 2-53: CYP3A4 DDI. Victim: Alfentanil. Predicted vs. Observed AUC Ratio.</w:t>
      </w:r>
    </w:p>
    <w:p>
      <w:pPr>
        <w:pStyle w:val="BodyText"/>
      </w:pPr>
      <w:r>
        <w:t xml:space="preserve"> </w:t>
      </w:r>
    </w:p>
    <w:p>
      <w:r>
        <w:br w:type="page"/>
      </w:r>
      <w:r>
        <w:bookmarkStart w:id="figure-2-54" w:name="figure-2-54"/>
        <w:bookmarkEnd w:id="figure-2-54"/>
      </w:r>
    </w:p>
    <w:p>
      <w:pPr>
        <w:pStyle w:val="BodyText"/>
      </w:pPr>
    </w:p>
    <w:p>
      <w:pPr>
        <w:pStyle w:val="BodyText"/>
      </w:pPr>
      <w:r>
        <w:drawing>
          <wp:inline>
            <wp:extent cx="5969000" cy="2949679"/>
            <wp:effectExtent b="0" l="0" r="0" t="0"/>
            <wp:docPr descr="" title="" id="228" name="Picture"/>
            <a:graphic>
              <a:graphicData uri="http://schemas.openxmlformats.org/drawingml/2006/picture">
                <pic:pic>
                  <pic:nvPicPr>
                    <pic:cNvPr descr="images/031_section_2/DDIRatio_1_victim_Alfentanil_ddi_ratio_plot_AUC_residualsVsObserved.png" id="229" name="Picture"/>
                    <pic:cNvPicPr>
                      <a:picLocks noChangeArrowheads="1" noChangeAspect="1"/>
                    </pic:cNvPicPr>
                  </pic:nvPicPr>
                  <pic:blipFill>
                    <a:blip r:embed="rId227"/>
                    <a:stretch>
                      <a:fillRect/>
                    </a:stretch>
                  </pic:blipFill>
                  <pic:spPr bwMode="auto">
                    <a:xfrm>
                      <a:off x="0" y="0"/>
                      <a:ext cx="5969000" cy="2949679"/>
                    </a:xfrm>
                    <a:prstGeom prst="rect">
                      <a:avLst/>
                    </a:prstGeom>
                    <a:noFill/>
                    <a:ln w="9525">
                      <a:noFill/>
                      <a:headEnd/>
                      <a:tailEnd/>
                    </a:ln>
                  </pic:spPr>
                </pic:pic>
              </a:graphicData>
            </a:graphic>
          </wp:inline>
        </w:drawing>
      </w:r>
    </w:p>
    <w:p>
      <w:pPr>
        <w:pStyle w:val="BodyText"/>
      </w:pPr>
      <w:r>
        <w:rPr>
          <w:bCs/>
          <w:b/>
        </w:rPr>
        <w:t xml:space="preserve">Figure 2-54: CYP3A4 DDI. Victim: Alfentanil. Predicted/Observed vs. Observed AUC Ratio.</w:t>
      </w:r>
    </w:p>
    <w:p>
      <w:pPr>
        <w:pStyle w:val="BodyText"/>
      </w:pPr>
      <w:r>
        <w:t xml:space="preserve"> </w:t>
      </w:r>
    </w:p>
    <w:p>
      <w:r>
        <w:br w:type="page"/>
      </w:r>
      <w:r>
        <w:bookmarkStart w:id="figure-2-55" w:name="figure-2-55"/>
        <w:bookmarkEnd w:id="figure-2-55"/>
      </w:r>
    </w:p>
    <w:p>
      <w:pPr>
        <w:pStyle w:val="BodyText"/>
      </w:pPr>
    </w:p>
    <w:p>
      <w:pPr>
        <w:pStyle w:val="BodyText"/>
      </w:pPr>
      <w:r>
        <w:drawing>
          <wp:inline>
            <wp:extent cx="5969000" cy="4268776"/>
            <wp:effectExtent b="0" l="0" r="0" t="0"/>
            <wp:docPr descr="" title="" id="231" name="Picture"/>
            <a:graphic>
              <a:graphicData uri="http://schemas.openxmlformats.org/drawingml/2006/picture">
                <pic:pic>
                  <pic:nvPicPr>
                    <pic:cNvPr descr="images/031_section_2/DDIRatio_1_victim_Alfentanil_ddi_ratio_plot_CMAX_predictedVsObserved.png" id="232" name="Picture"/>
                    <pic:cNvPicPr>
                      <a:picLocks noChangeArrowheads="1" noChangeAspect="1"/>
                    </pic:cNvPicPr>
                  </pic:nvPicPr>
                  <pic:blipFill>
                    <a:blip r:embed="rId230"/>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2-55: CYP3A4 DDI. Victim: Alfentanil. Predicted vs. Observed CMAX Ratio.</w:t>
      </w:r>
    </w:p>
    <w:p>
      <w:pPr>
        <w:pStyle w:val="BodyText"/>
      </w:pPr>
      <w:r>
        <w:t xml:space="preserve"> </w:t>
      </w:r>
    </w:p>
    <w:p>
      <w:r>
        <w:br w:type="page"/>
      </w:r>
      <w:r>
        <w:bookmarkStart w:id="figure-2-56" w:name="figure-2-56"/>
        <w:bookmarkEnd w:id="figure-2-56"/>
      </w:r>
    </w:p>
    <w:p>
      <w:pPr>
        <w:pStyle w:val="BodyText"/>
      </w:pPr>
    </w:p>
    <w:p>
      <w:pPr>
        <w:pStyle w:val="BodyText"/>
      </w:pPr>
      <w:r>
        <w:drawing>
          <wp:inline>
            <wp:extent cx="5969000" cy="2968463"/>
            <wp:effectExtent b="0" l="0" r="0" t="0"/>
            <wp:docPr descr="" title="" id="234" name="Picture"/>
            <a:graphic>
              <a:graphicData uri="http://schemas.openxmlformats.org/drawingml/2006/picture">
                <pic:pic>
                  <pic:nvPicPr>
                    <pic:cNvPr descr="images/031_section_2/DDIRatio_1_victim_Alfentanil_ddi_ratio_plot_CMAX_residualsVsObserved.png" id="235" name="Picture"/>
                    <pic:cNvPicPr>
                      <a:picLocks noChangeArrowheads="1" noChangeAspect="1"/>
                    </pic:cNvPicPr>
                  </pic:nvPicPr>
                  <pic:blipFill>
                    <a:blip r:embed="rId233"/>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2-56: CYP3A4 DDI. Victim: Alfentanil. Predicted/Observed vs. Observed CMAX Ratio.</w:t>
      </w:r>
    </w:p>
    <w:p>
      <w:pPr>
        <w:pStyle w:val="BodyText"/>
      </w:pPr>
      <w:r>
        <w:t xml:space="preserve"> </w:t>
      </w:r>
    </w:p>
    <w:p>
      <w:r>
        <w:br w:type="page"/>
      </w:r>
      <w:r>
        <w:bookmarkStart w:id="table-2-41" w:name="table-2-41"/>
        <w:bookmarkEnd w:id="table-2-41"/>
      </w:r>
    </w:p>
    <w:p>
      <w:pPr>
        <w:pStyle w:val="BodyText"/>
      </w:pPr>
    </w:p>
    <w:p>
      <w:pPr>
        <w:pStyle w:val="BodyText"/>
      </w:pPr>
      <w:r>
        <w:rPr>
          <w:bCs/>
          <w:b/>
        </w:rPr>
        <w:t xml:space="preserve">Table 2-41: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1.29</w:t>
            </w:r>
          </w:p>
        </w:tc>
      </w:tr>
    </w:tbl>
    <w:p>
      <w:pPr>
        <w:pStyle w:val="BodyText"/>
      </w:pPr>
      <w:r>
        <w:t xml:space="preserve"> </w:t>
      </w:r>
    </w:p>
    <w:p>
      <w:r>
        <w:br w:type="page"/>
      </w:r>
      <w:r>
        <w:bookmarkStart w:id="table-2-42" w:name="table-2-42"/>
        <w:bookmarkEnd w:id="table-2-42"/>
      </w:r>
    </w:p>
    <w:p>
      <w:pPr>
        <w:pStyle w:val="BodyText"/>
      </w:pPr>
    </w:p>
    <w:p>
      <w:pPr>
        <w:pStyle w:val="BodyText"/>
      </w:pPr>
      <w:r>
        <w:rPr>
          <w:bCs/>
          <w:b/>
        </w:rPr>
        <w:t xml:space="preserve">Table 2-42: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23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18</w:t>
            </w:r>
          </w:p>
        </w:tc>
        <w:tc>
          <w:tcPr/>
          <w:p>
            <w:pPr>
              <w:pStyle w:val="Compact"/>
              <w:jc w:val="left"/>
            </w:pPr>
            <w:r>
              <w:t xml:space="preserve">78.26</w:t>
            </w:r>
          </w:p>
        </w:tc>
      </w:tr>
      <w:tr>
        <w:tc>
          <w:tcPr/>
          <w:p>
            <w:pPr>
              <w:pStyle w:val="Compact"/>
              <w:jc w:val="left"/>
            </w:pPr>
            <w:r>
              <w:t xml:space="preserve">Points within 2 fold</w:t>
            </w:r>
          </w:p>
        </w:tc>
        <w:tc>
          <w:tcPr/>
          <w:p>
            <w:pPr>
              <w:pStyle w:val="Compact"/>
              <w:jc w:val="left"/>
            </w:pPr>
            <w:r>
              <w:t xml:space="preserve">22</w:t>
            </w:r>
          </w:p>
        </w:tc>
        <w:tc>
          <w:tcPr/>
          <w:p>
            <w:pPr>
              <w:pStyle w:val="Compact"/>
              <w:jc w:val="left"/>
            </w:pPr>
            <w:r>
              <w:t xml:space="preserve">95.65</w:t>
            </w:r>
          </w:p>
        </w:tc>
      </w:tr>
    </w:tbl>
    <w:p>
      <w:pPr>
        <w:pStyle w:val="BodyText"/>
      </w:pPr>
      <w:r>
        <w:t xml:space="preserve"> </w:t>
      </w:r>
    </w:p>
    <w:p>
      <w:r>
        <w:br w:type="page"/>
      </w:r>
      <w:r>
        <w:bookmarkStart w:id="table-2-43" w:name="table-2-43"/>
        <w:bookmarkEnd w:id="table-2-43"/>
      </w:r>
    </w:p>
    <w:p>
      <w:pPr>
        <w:pStyle w:val="BodyText"/>
      </w:pPr>
    </w:p>
    <w:p>
      <w:pPr>
        <w:pStyle w:val="BodyText"/>
      </w:pPr>
      <w:r>
        <w:rPr>
          <w:bCs/>
          <w:b/>
        </w:rPr>
        <w:t xml:space="preserve">Table 2-43: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28.57</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100.00</w:t>
            </w:r>
          </w:p>
        </w:tc>
      </w:tr>
    </w:tbl>
    <w:p>
      <w:pPr>
        <w:pStyle w:val="BodyText"/>
      </w:pPr>
      <w:r>
        <w:t xml:space="preserve"> </w:t>
      </w:r>
    </w:p>
    <w:p>
      <w:pPr>
        <w:pStyle w:val="BodyText"/>
      </w:pPr>
    </w:p>
    <w:bookmarkEnd w:id="236"/>
    <w:bookmarkStart w:id="249" w:name="alprazolam"/>
    <w:p>
      <w:pPr>
        <w:pStyle w:val="Heading3"/>
      </w:pPr>
      <w:r>
        <w:t xml:space="preserve">Alprazolam</w:t>
      </w:r>
    </w:p>
    <w:p>
      <w:r>
        <w:br w:type="page"/>
      </w:r>
      <w:r>
        <w:bookmarkStart w:id="figure-2-57" w:name="figure-2-57"/>
        <w:bookmarkEnd w:id="figure-2-57"/>
      </w:r>
    </w:p>
    <w:p>
      <w:pPr>
        <w:pStyle w:val="FirstParagraph"/>
      </w:pPr>
    </w:p>
    <w:p>
      <w:pPr>
        <w:pStyle w:val="BodyText"/>
      </w:pPr>
      <w:r>
        <w:drawing>
          <wp:inline>
            <wp:extent cx="5969000" cy="4134194"/>
            <wp:effectExtent b="0" l="0" r="0" t="0"/>
            <wp:docPr descr="" title="" id="238" name="Picture"/>
            <a:graphic>
              <a:graphicData uri="http://schemas.openxmlformats.org/drawingml/2006/picture">
                <pic:pic>
                  <pic:nvPicPr>
                    <pic:cNvPr descr="images/031_section_2/DDIRatio_1_victim_Alprazolam_ddi_ratio_plot_AUC_predictedVsObserved.png" id="239" name="Picture"/>
                    <pic:cNvPicPr>
                      <a:picLocks noChangeArrowheads="1" noChangeAspect="1"/>
                    </pic:cNvPicPr>
                  </pic:nvPicPr>
                  <pic:blipFill>
                    <a:blip r:embed="rId237"/>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2-57: CYP3A4 DDI. Victim: Alprazolam. Predicted vs. Observed AUC Ratio.</w:t>
      </w:r>
    </w:p>
    <w:p>
      <w:pPr>
        <w:pStyle w:val="BodyText"/>
      </w:pPr>
      <w:r>
        <w:t xml:space="preserve"> </w:t>
      </w:r>
    </w:p>
    <w:p>
      <w:r>
        <w:br w:type="page"/>
      </w:r>
      <w:r>
        <w:bookmarkStart w:id="figure-2-58" w:name="figure-2-58"/>
        <w:bookmarkEnd w:id="figure-2-58"/>
      </w:r>
    </w:p>
    <w:p>
      <w:pPr>
        <w:pStyle w:val="BodyText"/>
      </w:pPr>
    </w:p>
    <w:p>
      <w:pPr>
        <w:pStyle w:val="BodyText"/>
      </w:pPr>
      <w:r>
        <w:drawing>
          <wp:inline>
            <wp:extent cx="5969000" cy="2894165"/>
            <wp:effectExtent b="0" l="0" r="0" t="0"/>
            <wp:docPr descr="" title="" id="241" name="Picture"/>
            <a:graphic>
              <a:graphicData uri="http://schemas.openxmlformats.org/drawingml/2006/picture">
                <pic:pic>
                  <pic:nvPicPr>
                    <pic:cNvPr descr="images/031_section_2/DDIRatio_1_victim_Alprazolam_ddi_ratio_plot_AUC_residualsVsObserved.png" id="242" name="Picture"/>
                    <pic:cNvPicPr>
                      <a:picLocks noChangeArrowheads="1" noChangeAspect="1"/>
                    </pic:cNvPicPr>
                  </pic:nvPicPr>
                  <pic:blipFill>
                    <a:blip r:embed="rId240"/>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2-58: CYP3A4 DDI. Victim: Alprazolam. Predicted/Observed vs. Observed AUC Ratio.</w:t>
      </w:r>
    </w:p>
    <w:p>
      <w:pPr>
        <w:pStyle w:val="BodyText"/>
      </w:pPr>
      <w:r>
        <w:t xml:space="preserve"> </w:t>
      </w:r>
    </w:p>
    <w:p>
      <w:r>
        <w:br w:type="page"/>
      </w:r>
      <w:r>
        <w:bookmarkStart w:id="figure-2-59" w:name="figure-2-59"/>
        <w:bookmarkEnd w:id="figure-2-59"/>
      </w:r>
    </w:p>
    <w:p>
      <w:pPr>
        <w:pStyle w:val="BodyText"/>
      </w:pPr>
    </w:p>
    <w:p>
      <w:pPr>
        <w:pStyle w:val="BodyText"/>
      </w:pPr>
      <w:r>
        <w:drawing>
          <wp:inline>
            <wp:extent cx="5969000" cy="4134194"/>
            <wp:effectExtent b="0" l="0" r="0" t="0"/>
            <wp:docPr descr="" title="" id="244" name="Picture"/>
            <a:graphic>
              <a:graphicData uri="http://schemas.openxmlformats.org/drawingml/2006/picture">
                <pic:pic>
                  <pic:nvPicPr>
                    <pic:cNvPr descr="images/031_section_2/DDIRatio_1_victim_Alprazolam_ddi_ratio_plot_CMAX_predictedVsObserved.png" id="245" name="Picture"/>
                    <pic:cNvPicPr>
                      <a:picLocks noChangeArrowheads="1" noChangeAspect="1"/>
                    </pic:cNvPicPr>
                  </pic:nvPicPr>
                  <pic:blipFill>
                    <a:blip r:embed="rId243"/>
                    <a:stretch>
                      <a:fillRect/>
                    </a:stretch>
                  </pic:blipFill>
                  <pic:spPr bwMode="auto">
                    <a:xfrm>
                      <a:off x="0" y="0"/>
                      <a:ext cx="5969000" cy="4134194"/>
                    </a:xfrm>
                    <a:prstGeom prst="rect">
                      <a:avLst/>
                    </a:prstGeom>
                    <a:noFill/>
                    <a:ln w="9525">
                      <a:noFill/>
                      <a:headEnd/>
                      <a:tailEnd/>
                    </a:ln>
                  </pic:spPr>
                </pic:pic>
              </a:graphicData>
            </a:graphic>
          </wp:inline>
        </w:drawing>
      </w:r>
    </w:p>
    <w:p>
      <w:pPr>
        <w:pStyle w:val="BodyText"/>
      </w:pPr>
      <w:r>
        <w:rPr>
          <w:bCs/>
          <w:b/>
        </w:rPr>
        <w:t xml:space="preserve">Figure 2-59: CYP3A4 DDI. Victim: Alprazolam. Predicted vs. Observed CMAX Ratio.</w:t>
      </w:r>
    </w:p>
    <w:p>
      <w:pPr>
        <w:pStyle w:val="BodyText"/>
      </w:pPr>
      <w:r>
        <w:t xml:space="preserve"> </w:t>
      </w:r>
    </w:p>
    <w:p>
      <w:r>
        <w:br w:type="page"/>
      </w:r>
      <w:r>
        <w:bookmarkStart w:id="figure-2-60" w:name="figure-2-60"/>
        <w:bookmarkEnd w:id="figure-2-60"/>
      </w:r>
    </w:p>
    <w:p>
      <w:pPr>
        <w:pStyle w:val="BodyText"/>
      </w:pPr>
    </w:p>
    <w:p>
      <w:pPr>
        <w:pStyle w:val="BodyText"/>
      </w:pPr>
      <w:r>
        <w:drawing>
          <wp:inline>
            <wp:extent cx="5969000" cy="2894165"/>
            <wp:effectExtent b="0" l="0" r="0" t="0"/>
            <wp:docPr descr="" title="" id="247" name="Picture"/>
            <a:graphic>
              <a:graphicData uri="http://schemas.openxmlformats.org/drawingml/2006/picture">
                <pic:pic>
                  <pic:nvPicPr>
                    <pic:cNvPr descr="images/031_section_2/DDIRatio_1_victim_Alprazolam_ddi_ratio_plot_CMAX_residualsVsObserved.png" id="248" name="Picture"/>
                    <pic:cNvPicPr>
                      <a:picLocks noChangeArrowheads="1" noChangeAspect="1"/>
                    </pic:cNvPicPr>
                  </pic:nvPicPr>
                  <pic:blipFill>
                    <a:blip r:embed="rId246"/>
                    <a:stretch>
                      <a:fillRect/>
                    </a:stretch>
                  </pic:blipFill>
                  <pic:spPr bwMode="auto">
                    <a:xfrm>
                      <a:off x="0" y="0"/>
                      <a:ext cx="5969000" cy="2894165"/>
                    </a:xfrm>
                    <a:prstGeom prst="rect">
                      <a:avLst/>
                    </a:prstGeom>
                    <a:noFill/>
                    <a:ln w="9525">
                      <a:noFill/>
                      <a:headEnd/>
                      <a:tailEnd/>
                    </a:ln>
                  </pic:spPr>
                </pic:pic>
              </a:graphicData>
            </a:graphic>
          </wp:inline>
        </w:drawing>
      </w:r>
    </w:p>
    <w:p>
      <w:pPr>
        <w:pStyle w:val="BodyText"/>
      </w:pPr>
      <w:r>
        <w:rPr>
          <w:bCs/>
          <w:b/>
        </w:rPr>
        <w:t xml:space="preserve">Figure 2-60: CYP3A4 DDI. Victim: Alprazolam. Predicted/Observed vs. Observed CMAX Ratio.</w:t>
      </w:r>
    </w:p>
    <w:p>
      <w:pPr>
        <w:pStyle w:val="BodyText"/>
      </w:pPr>
      <w:r>
        <w:t xml:space="preserve"> </w:t>
      </w:r>
    </w:p>
    <w:p>
      <w:r>
        <w:br w:type="page"/>
      </w:r>
      <w:r>
        <w:bookmarkStart w:id="table-2-44" w:name="table-2-44"/>
        <w:bookmarkEnd w:id="table-2-44"/>
      </w:r>
    </w:p>
    <w:p>
      <w:pPr>
        <w:pStyle w:val="BodyText"/>
      </w:pPr>
    </w:p>
    <w:p>
      <w:pPr>
        <w:pStyle w:val="BodyText"/>
      </w:pPr>
      <w:r>
        <w:rPr>
          <w:bCs/>
          <w:b/>
        </w:rPr>
        <w:t xml:space="preserve">Table 2-44: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1.58</w:t>
            </w:r>
          </w:p>
        </w:tc>
      </w:tr>
      <w:tr>
        <w:tc>
          <w:tcPr/>
          <w:p>
            <w:pPr>
              <w:pStyle w:val="Compact"/>
              <w:jc w:val="left"/>
            </w:pPr>
            <w:r>
              <w:t xml:space="preserve">CMAX</w:t>
            </w:r>
          </w:p>
        </w:tc>
        <w:tc>
          <w:tcPr/>
          <w:p>
            <w:pPr>
              <w:pStyle w:val="Compact"/>
              <w:jc w:val="left"/>
            </w:pPr>
            <w:r>
              <w:t xml:space="preserve">1.28</w:t>
            </w:r>
          </w:p>
        </w:tc>
      </w:tr>
    </w:tbl>
    <w:p>
      <w:pPr>
        <w:pStyle w:val="BodyText"/>
      </w:pPr>
      <w:r>
        <w:t xml:space="preserve"> </w:t>
      </w:r>
    </w:p>
    <w:p>
      <w:r>
        <w:br w:type="page"/>
      </w:r>
      <w:r>
        <w:bookmarkStart w:id="table-2-45" w:name="table-2-45"/>
        <w:bookmarkEnd w:id="table-2-45"/>
      </w:r>
    </w:p>
    <w:p>
      <w:pPr>
        <w:pStyle w:val="BodyText"/>
      </w:pPr>
    </w:p>
    <w:p>
      <w:pPr>
        <w:pStyle w:val="BodyText"/>
      </w:pPr>
      <w:r>
        <w:rPr>
          <w:bCs/>
          <w:b/>
        </w:rPr>
        <w:t xml:space="preserve">Table 2-45: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9</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8</w:t>
            </w:r>
          </w:p>
        </w:tc>
        <w:tc>
          <w:tcPr/>
          <w:p>
            <w:pPr>
              <w:pStyle w:val="Compact"/>
              <w:jc w:val="left"/>
            </w:pPr>
            <w:r>
              <w:t xml:space="preserve">88.89</w:t>
            </w:r>
          </w:p>
        </w:tc>
      </w:tr>
    </w:tbl>
    <w:p>
      <w:pPr>
        <w:pStyle w:val="BodyText"/>
      </w:pPr>
      <w:r>
        <w:t xml:space="preserve"> </w:t>
      </w:r>
    </w:p>
    <w:p>
      <w:r>
        <w:br w:type="page"/>
      </w:r>
      <w:r>
        <w:bookmarkStart w:id="table-2-46" w:name="table-2-46"/>
        <w:bookmarkEnd w:id="table-2-46"/>
      </w:r>
    </w:p>
    <w:p>
      <w:pPr>
        <w:pStyle w:val="BodyText"/>
      </w:pPr>
    </w:p>
    <w:p>
      <w:pPr>
        <w:pStyle w:val="BodyText"/>
      </w:pPr>
      <w:r>
        <w:rPr>
          <w:bCs/>
          <w:b/>
        </w:rPr>
        <w:t xml:space="preserve">Table 2-46: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7</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4</w:t>
            </w:r>
          </w:p>
        </w:tc>
        <w:tc>
          <w:tcPr/>
          <w:p>
            <w:pPr>
              <w:pStyle w:val="Compact"/>
              <w:jc w:val="left"/>
            </w:pPr>
            <w:r>
              <w:t xml:space="preserve">57.14</w:t>
            </w:r>
          </w:p>
        </w:tc>
      </w:tr>
      <w:tr>
        <w:tc>
          <w:tcPr/>
          <w:p>
            <w:pPr>
              <w:pStyle w:val="Compact"/>
              <w:jc w:val="left"/>
            </w:pPr>
            <w:r>
              <w:t xml:space="preserve">Points within 2 fold</w:t>
            </w:r>
          </w:p>
        </w:tc>
        <w:tc>
          <w:tcPr/>
          <w:p>
            <w:pPr>
              <w:pStyle w:val="Compact"/>
              <w:jc w:val="left"/>
            </w:pPr>
            <w:r>
              <w:t xml:space="preserve">7</w:t>
            </w:r>
          </w:p>
        </w:tc>
        <w:tc>
          <w:tcPr/>
          <w:p>
            <w:pPr>
              <w:pStyle w:val="Compact"/>
              <w:jc w:val="left"/>
            </w:pPr>
            <w:r>
              <w:t xml:space="preserve">100.00</w:t>
            </w:r>
          </w:p>
        </w:tc>
      </w:tr>
    </w:tbl>
    <w:p>
      <w:pPr>
        <w:pStyle w:val="BodyText"/>
      </w:pPr>
      <w:r>
        <w:t xml:space="preserve"> </w:t>
      </w:r>
    </w:p>
    <w:p>
      <w:pPr>
        <w:pStyle w:val="BodyText"/>
      </w:pPr>
    </w:p>
    <w:bookmarkEnd w:id="249"/>
    <w:bookmarkStart w:id="262" w:name="midazolam"/>
    <w:p>
      <w:pPr>
        <w:pStyle w:val="Heading3"/>
      </w:pPr>
      <w:r>
        <w:t xml:space="preserve">Midazolam</w:t>
      </w:r>
    </w:p>
    <w:p>
      <w:r>
        <w:br w:type="page"/>
      </w:r>
      <w:r>
        <w:bookmarkStart w:id="figure-2-61" w:name="figure-2-61"/>
        <w:bookmarkEnd w:id="figure-2-61"/>
      </w:r>
    </w:p>
    <w:p>
      <w:pPr>
        <w:pStyle w:val="FirstParagraph"/>
      </w:pPr>
    </w:p>
    <w:p>
      <w:pPr>
        <w:pStyle w:val="BodyText"/>
      </w:pPr>
      <w:r>
        <w:drawing>
          <wp:inline>
            <wp:extent cx="5969000" cy="4108893"/>
            <wp:effectExtent b="0" l="0" r="0" t="0"/>
            <wp:docPr descr="" title="" id="251" name="Picture"/>
            <a:graphic>
              <a:graphicData uri="http://schemas.openxmlformats.org/drawingml/2006/picture">
                <pic:pic>
                  <pic:nvPicPr>
                    <pic:cNvPr descr="images/031_section_2/DDIRatio_1_victim_Midazolam_ddi_ratio_plot_AUC_predictedVsObserved.png" id="252" name="Picture"/>
                    <pic:cNvPicPr>
                      <a:picLocks noChangeArrowheads="1" noChangeAspect="1"/>
                    </pic:cNvPicPr>
                  </pic:nvPicPr>
                  <pic:blipFill>
                    <a:blip r:embed="rId250"/>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2-61: CYP3A4 DDI. Victim: Midazolam. Predicted vs. Observed AUC Ratio.</w:t>
      </w:r>
    </w:p>
    <w:p>
      <w:pPr>
        <w:pStyle w:val="BodyText"/>
      </w:pPr>
      <w:r>
        <w:t xml:space="preserve"> </w:t>
      </w:r>
    </w:p>
    <w:p>
      <w:r>
        <w:br w:type="page"/>
      </w:r>
      <w:r>
        <w:bookmarkStart w:id="figure-2-62" w:name="figure-2-62"/>
        <w:bookmarkEnd w:id="figure-2-62"/>
      </w:r>
    </w:p>
    <w:p>
      <w:pPr>
        <w:pStyle w:val="BodyText"/>
      </w:pPr>
    </w:p>
    <w:p>
      <w:pPr>
        <w:pStyle w:val="BodyText"/>
      </w:pPr>
      <w:r>
        <w:drawing>
          <wp:inline>
            <wp:extent cx="5969000" cy="2880195"/>
            <wp:effectExtent b="0" l="0" r="0" t="0"/>
            <wp:docPr descr="" title="" id="254" name="Picture"/>
            <a:graphic>
              <a:graphicData uri="http://schemas.openxmlformats.org/drawingml/2006/picture">
                <pic:pic>
                  <pic:nvPicPr>
                    <pic:cNvPr descr="images/031_section_2/DDIRatio_1_victim_Midazolam_ddi_ratio_plot_AUC_residualsVsObserved.png" id="255" name="Picture"/>
                    <pic:cNvPicPr>
                      <a:picLocks noChangeArrowheads="1" noChangeAspect="1"/>
                    </pic:cNvPicPr>
                  </pic:nvPicPr>
                  <pic:blipFill>
                    <a:blip r:embed="rId253"/>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2-62: CYP3A4 DDI. Victim: Midazolam. Predicted/Observed vs. Observed AUC Ratio.</w:t>
      </w:r>
    </w:p>
    <w:p>
      <w:pPr>
        <w:pStyle w:val="BodyText"/>
      </w:pPr>
      <w:r>
        <w:t xml:space="preserve"> </w:t>
      </w:r>
    </w:p>
    <w:p>
      <w:r>
        <w:br w:type="page"/>
      </w:r>
      <w:r>
        <w:bookmarkStart w:id="figure-2-63" w:name="figure-2-63"/>
        <w:bookmarkEnd w:id="figure-2-63"/>
      </w:r>
    </w:p>
    <w:p>
      <w:pPr>
        <w:pStyle w:val="BodyText"/>
      </w:pPr>
    </w:p>
    <w:p>
      <w:pPr>
        <w:pStyle w:val="BodyText"/>
      </w:pPr>
      <w:r>
        <w:drawing>
          <wp:inline>
            <wp:extent cx="5969000" cy="4108893"/>
            <wp:effectExtent b="0" l="0" r="0" t="0"/>
            <wp:docPr descr="" title="" id="257" name="Picture"/>
            <a:graphic>
              <a:graphicData uri="http://schemas.openxmlformats.org/drawingml/2006/picture">
                <pic:pic>
                  <pic:nvPicPr>
                    <pic:cNvPr descr="images/031_section_2/DDIRatio_1_victim_Midazolam_ddi_ratio_plot_CMAX_predictedVsObserved.png" id="258" name="Picture"/>
                    <pic:cNvPicPr>
                      <a:picLocks noChangeArrowheads="1" noChangeAspect="1"/>
                    </pic:cNvPicPr>
                  </pic:nvPicPr>
                  <pic:blipFill>
                    <a:blip r:embed="rId256"/>
                    <a:stretch>
                      <a:fillRect/>
                    </a:stretch>
                  </pic:blipFill>
                  <pic:spPr bwMode="auto">
                    <a:xfrm>
                      <a:off x="0" y="0"/>
                      <a:ext cx="5969000" cy="4108893"/>
                    </a:xfrm>
                    <a:prstGeom prst="rect">
                      <a:avLst/>
                    </a:prstGeom>
                    <a:noFill/>
                    <a:ln w="9525">
                      <a:noFill/>
                      <a:headEnd/>
                      <a:tailEnd/>
                    </a:ln>
                  </pic:spPr>
                </pic:pic>
              </a:graphicData>
            </a:graphic>
          </wp:inline>
        </w:drawing>
      </w:r>
    </w:p>
    <w:p>
      <w:pPr>
        <w:pStyle w:val="BodyText"/>
      </w:pPr>
      <w:r>
        <w:rPr>
          <w:bCs/>
          <w:b/>
        </w:rPr>
        <w:t xml:space="preserve">Figure 2-63: CYP3A4 DDI. Victim: Midazolam. Predicted vs. Observed CMAX Ratio.</w:t>
      </w:r>
    </w:p>
    <w:p>
      <w:pPr>
        <w:pStyle w:val="BodyText"/>
      </w:pPr>
      <w:r>
        <w:t xml:space="preserve"> </w:t>
      </w:r>
    </w:p>
    <w:p>
      <w:r>
        <w:br w:type="page"/>
      </w:r>
      <w:r>
        <w:bookmarkStart w:id="figure-2-64" w:name="figure-2-64"/>
        <w:bookmarkEnd w:id="figure-2-64"/>
      </w:r>
    </w:p>
    <w:p>
      <w:pPr>
        <w:pStyle w:val="BodyText"/>
      </w:pPr>
    </w:p>
    <w:p>
      <w:pPr>
        <w:pStyle w:val="BodyText"/>
      </w:pPr>
      <w:r>
        <w:drawing>
          <wp:inline>
            <wp:extent cx="5969000" cy="2880195"/>
            <wp:effectExtent b="0" l="0" r="0" t="0"/>
            <wp:docPr descr="" title="" id="260" name="Picture"/>
            <a:graphic>
              <a:graphicData uri="http://schemas.openxmlformats.org/drawingml/2006/picture">
                <pic:pic>
                  <pic:nvPicPr>
                    <pic:cNvPr descr="images/031_section_2/DDIRatio_1_victim_Midazolam_ddi_ratio_plot_CMAX_residualsVsObserved.png" id="261" name="Picture"/>
                    <pic:cNvPicPr>
                      <a:picLocks noChangeArrowheads="1" noChangeAspect="1"/>
                    </pic:cNvPicPr>
                  </pic:nvPicPr>
                  <pic:blipFill>
                    <a:blip r:embed="rId259"/>
                    <a:stretch>
                      <a:fillRect/>
                    </a:stretch>
                  </pic:blipFill>
                  <pic:spPr bwMode="auto">
                    <a:xfrm>
                      <a:off x="0" y="0"/>
                      <a:ext cx="5969000" cy="2880195"/>
                    </a:xfrm>
                    <a:prstGeom prst="rect">
                      <a:avLst/>
                    </a:prstGeom>
                    <a:noFill/>
                    <a:ln w="9525">
                      <a:noFill/>
                      <a:headEnd/>
                      <a:tailEnd/>
                    </a:ln>
                  </pic:spPr>
                </pic:pic>
              </a:graphicData>
            </a:graphic>
          </wp:inline>
        </w:drawing>
      </w:r>
    </w:p>
    <w:p>
      <w:pPr>
        <w:pStyle w:val="BodyText"/>
      </w:pPr>
      <w:r>
        <w:rPr>
          <w:bCs/>
          <w:b/>
        </w:rPr>
        <w:t xml:space="preserve">Figure 2-64: CYP3A4 DDI. Victim: Midazolam. Predicted/Observed vs. Observed CMAX Ratio.</w:t>
      </w:r>
    </w:p>
    <w:p>
      <w:pPr>
        <w:pStyle w:val="BodyText"/>
      </w:pPr>
      <w:r>
        <w:t xml:space="preserve"> </w:t>
      </w:r>
    </w:p>
    <w:p>
      <w:r>
        <w:br w:type="page"/>
      </w:r>
      <w:r>
        <w:bookmarkStart w:id="table-2-47" w:name="table-2-47"/>
        <w:bookmarkEnd w:id="table-2-47"/>
      </w:r>
    </w:p>
    <w:p>
      <w:pPr>
        <w:pStyle w:val="BodyText"/>
      </w:pPr>
    </w:p>
    <w:p>
      <w:pPr>
        <w:pStyle w:val="BodyText"/>
      </w:pPr>
      <w:r>
        <w:rPr>
          <w:bCs/>
          <w:b/>
        </w:rPr>
        <w:t xml:space="preserve">Table 2-47: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1.42</w:t>
            </w:r>
          </w:p>
        </w:tc>
      </w:tr>
      <w:tr>
        <w:tc>
          <w:tcPr/>
          <w:p>
            <w:pPr>
              <w:pStyle w:val="Compact"/>
              <w:jc w:val="left"/>
            </w:pPr>
            <w:r>
              <w:t xml:space="preserve">CMAX</w:t>
            </w:r>
          </w:p>
        </w:tc>
        <w:tc>
          <w:tcPr/>
          <w:p>
            <w:pPr>
              <w:pStyle w:val="Compact"/>
              <w:jc w:val="left"/>
            </w:pPr>
            <w:r>
              <w:t xml:space="preserve">1.41</w:t>
            </w:r>
          </w:p>
        </w:tc>
      </w:tr>
    </w:tbl>
    <w:p>
      <w:pPr>
        <w:pStyle w:val="BodyText"/>
      </w:pPr>
      <w:r>
        <w:t xml:space="preserve"> </w:t>
      </w:r>
    </w:p>
    <w:p>
      <w:r>
        <w:br w:type="page"/>
      </w:r>
      <w:r>
        <w:bookmarkStart w:id="table-2-48" w:name="table-2-48"/>
        <w:bookmarkEnd w:id="table-2-48"/>
      </w:r>
    </w:p>
    <w:p>
      <w:pPr>
        <w:pStyle w:val="BodyText"/>
      </w:pPr>
    </w:p>
    <w:p>
      <w:pPr>
        <w:pStyle w:val="BodyText"/>
      </w:pPr>
      <w:r>
        <w:rPr>
          <w:bCs/>
          <w:b/>
        </w:rPr>
        <w:t xml:space="preserve">Table 2-48: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101</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72</w:t>
            </w:r>
          </w:p>
        </w:tc>
        <w:tc>
          <w:tcPr/>
          <w:p>
            <w:pPr>
              <w:pStyle w:val="Compact"/>
              <w:jc w:val="left"/>
            </w:pPr>
            <w:r>
              <w:t xml:space="preserve">71.29</w:t>
            </w:r>
          </w:p>
        </w:tc>
      </w:tr>
      <w:tr>
        <w:tc>
          <w:tcPr/>
          <w:p>
            <w:pPr>
              <w:pStyle w:val="Compact"/>
              <w:jc w:val="left"/>
            </w:pPr>
            <w:r>
              <w:t xml:space="preserve">Points within 2 fold</w:t>
            </w:r>
          </w:p>
        </w:tc>
        <w:tc>
          <w:tcPr/>
          <w:p>
            <w:pPr>
              <w:pStyle w:val="Compact"/>
              <w:jc w:val="left"/>
            </w:pPr>
            <w:r>
              <w:t xml:space="preserve">84</w:t>
            </w:r>
          </w:p>
        </w:tc>
        <w:tc>
          <w:tcPr/>
          <w:p>
            <w:pPr>
              <w:pStyle w:val="Compact"/>
              <w:jc w:val="left"/>
            </w:pPr>
            <w:r>
              <w:t xml:space="preserve">83.17</w:t>
            </w:r>
          </w:p>
        </w:tc>
      </w:tr>
    </w:tbl>
    <w:p>
      <w:pPr>
        <w:pStyle w:val="BodyText"/>
      </w:pPr>
      <w:r>
        <w:t xml:space="preserve"> </w:t>
      </w:r>
    </w:p>
    <w:p>
      <w:r>
        <w:br w:type="page"/>
      </w:r>
      <w:r>
        <w:bookmarkStart w:id="table-2-49" w:name="table-2-49"/>
        <w:bookmarkEnd w:id="table-2-49"/>
      </w:r>
    </w:p>
    <w:p>
      <w:pPr>
        <w:pStyle w:val="BodyText"/>
      </w:pPr>
    </w:p>
    <w:p>
      <w:pPr>
        <w:pStyle w:val="BodyText"/>
      </w:pPr>
      <w:r>
        <w:rPr>
          <w:bCs/>
          <w:b/>
        </w:rPr>
        <w:t xml:space="preserve">Table 2-49: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62</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38</w:t>
            </w:r>
          </w:p>
        </w:tc>
        <w:tc>
          <w:tcPr/>
          <w:p>
            <w:pPr>
              <w:pStyle w:val="Compact"/>
              <w:jc w:val="left"/>
            </w:pPr>
            <w:r>
              <w:t xml:space="preserve">61.29</w:t>
            </w:r>
          </w:p>
        </w:tc>
      </w:tr>
      <w:tr>
        <w:tc>
          <w:tcPr/>
          <w:p>
            <w:pPr>
              <w:pStyle w:val="Compact"/>
              <w:jc w:val="left"/>
            </w:pPr>
            <w:r>
              <w:t xml:space="preserve">Points within 2 fold</w:t>
            </w:r>
          </w:p>
        </w:tc>
        <w:tc>
          <w:tcPr/>
          <w:p>
            <w:pPr>
              <w:pStyle w:val="Compact"/>
              <w:jc w:val="left"/>
            </w:pPr>
            <w:r>
              <w:t xml:space="preserve">53</w:t>
            </w:r>
          </w:p>
        </w:tc>
        <w:tc>
          <w:tcPr/>
          <w:p>
            <w:pPr>
              <w:pStyle w:val="Compact"/>
              <w:jc w:val="left"/>
            </w:pPr>
            <w:r>
              <w:t xml:space="preserve">85.48</w:t>
            </w:r>
          </w:p>
        </w:tc>
      </w:tr>
    </w:tbl>
    <w:p>
      <w:pPr>
        <w:pStyle w:val="BodyText"/>
      </w:pPr>
      <w:r>
        <w:t xml:space="preserve"> </w:t>
      </w:r>
    </w:p>
    <w:p>
      <w:pPr>
        <w:pStyle w:val="BodyText"/>
      </w:pPr>
    </w:p>
    <w:bookmarkEnd w:id="262"/>
    <w:bookmarkStart w:id="275" w:name="triazolam"/>
    <w:p>
      <w:pPr>
        <w:pStyle w:val="Heading3"/>
      </w:pPr>
      <w:r>
        <w:t xml:space="preserve">Triazolam</w:t>
      </w:r>
    </w:p>
    <w:p>
      <w:r>
        <w:br w:type="page"/>
      </w:r>
      <w:r>
        <w:bookmarkStart w:id="figure-2-65" w:name="figure-2-65"/>
        <w:bookmarkEnd w:id="figure-2-65"/>
      </w:r>
    </w:p>
    <w:p>
      <w:pPr>
        <w:pStyle w:val="FirstParagraph"/>
      </w:pPr>
    </w:p>
    <w:p>
      <w:pPr>
        <w:pStyle w:val="BodyText"/>
      </w:pPr>
      <w:r>
        <w:drawing>
          <wp:inline>
            <wp:extent cx="5969000" cy="4144401"/>
            <wp:effectExtent b="0" l="0" r="0" t="0"/>
            <wp:docPr descr="" title="" id="264" name="Picture"/>
            <a:graphic>
              <a:graphicData uri="http://schemas.openxmlformats.org/drawingml/2006/picture">
                <pic:pic>
                  <pic:nvPicPr>
                    <pic:cNvPr descr="images/031_section_2/DDIRatio_1_victim_Triazolam_ddi_ratio_plot_AUC_predictedVsObserved.png" id="265" name="Picture"/>
                    <pic:cNvPicPr>
                      <a:picLocks noChangeArrowheads="1" noChangeAspect="1"/>
                    </pic:cNvPicPr>
                  </pic:nvPicPr>
                  <pic:blipFill>
                    <a:blip r:embed="rId263"/>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2-65: CYP3A4 DDI. Victim: Triazolam. Predicted vs. Observed AUC Ratio.</w:t>
      </w:r>
    </w:p>
    <w:p>
      <w:pPr>
        <w:pStyle w:val="BodyText"/>
      </w:pPr>
      <w:r>
        <w:t xml:space="preserve"> </w:t>
      </w:r>
    </w:p>
    <w:p>
      <w:r>
        <w:br w:type="page"/>
      </w:r>
      <w:r>
        <w:bookmarkStart w:id="figure-2-66" w:name="figure-2-66"/>
        <w:bookmarkEnd w:id="figure-2-66"/>
      </w:r>
    </w:p>
    <w:p>
      <w:pPr>
        <w:pStyle w:val="BodyText"/>
      </w:pPr>
    </w:p>
    <w:p>
      <w:pPr>
        <w:pStyle w:val="BodyText"/>
      </w:pPr>
      <w:r>
        <w:drawing>
          <wp:inline>
            <wp:extent cx="5969000" cy="2899792"/>
            <wp:effectExtent b="0" l="0" r="0" t="0"/>
            <wp:docPr descr="" title="" id="267" name="Picture"/>
            <a:graphic>
              <a:graphicData uri="http://schemas.openxmlformats.org/drawingml/2006/picture">
                <pic:pic>
                  <pic:nvPicPr>
                    <pic:cNvPr descr="images/031_section_2/DDIRatio_1_victim_Triazolam_ddi_ratio_plot_AUC_residualsVsObserved.png" id="268" name="Picture"/>
                    <pic:cNvPicPr>
                      <a:picLocks noChangeArrowheads="1" noChangeAspect="1"/>
                    </pic:cNvPicPr>
                  </pic:nvPicPr>
                  <pic:blipFill>
                    <a:blip r:embed="rId266"/>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2-66: CYP3A4 DDI. Victim: Triazolam. Predicted/Observed vs. Observed AUC Ratio.</w:t>
      </w:r>
    </w:p>
    <w:p>
      <w:pPr>
        <w:pStyle w:val="BodyText"/>
      </w:pPr>
      <w:r>
        <w:t xml:space="preserve"> </w:t>
      </w:r>
    </w:p>
    <w:p>
      <w:r>
        <w:br w:type="page"/>
      </w:r>
      <w:r>
        <w:bookmarkStart w:id="figure-2-67" w:name="figure-2-67"/>
        <w:bookmarkEnd w:id="figure-2-67"/>
      </w:r>
    </w:p>
    <w:p>
      <w:pPr>
        <w:pStyle w:val="BodyText"/>
      </w:pPr>
    </w:p>
    <w:p>
      <w:pPr>
        <w:pStyle w:val="BodyText"/>
      </w:pPr>
      <w:r>
        <w:drawing>
          <wp:inline>
            <wp:extent cx="5969000" cy="4144401"/>
            <wp:effectExtent b="0" l="0" r="0" t="0"/>
            <wp:docPr descr="" title="" id="270" name="Picture"/>
            <a:graphic>
              <a:graphicData uri="http://schemas.openxmlformats.org/drawingml/2006/picture">
                <pic:pic>
                  <pic:nvPicPr>
                    <pic:cNvPr descr="images/031_section_2/DDIRatio_1_victim_Triazolam_ddi_ratio_plot_CMAX_predictedVsObserved.png" id="271" name="Picture"/>
                    <pic:cNvPicPr>
                      <a:picLocks noChangeArrowheads="1" noChangeAspect="1"/>
                    </pic:cNvPicPr>
                  </pic:nvPicPr>
                  <pic:blipFill>
                    <a:blip r:embed="rId269"/>
                    <a:stretch>
                      <a:fillRect/>
                    </a:stretch>
                  </pic:blipFill>
                  <pic:spPr bwMode="auto">
                    <a:xfrm>
                      <a:off x="0" y="0"/>
                      <a:ext cx="5969000" cy="4144401"/>
                    </a:xfrm>
                    <a:prstGeom prst="rect">
                      <a:avLst/>
                    </a:prstGeom>
                    <a:noFill/>
                    <a:ln w="9525">
                      <a:noFill/>
                      <a:headEnd/>
                      <a:tailEnd/>
                    </a:ln>
                  </pic:spPr>
                </pic:pic>
              </a:graphicData>
            </a:graphic>
          </wp:inline>
        </w:drawing>
      </w:r>
    </w:p>
    <w:p>
      <w:pPr>
        <w:pStyle w:val="BodyText"/>
      </w:pPr>
      <w:r>
        <w:rPr>
          <w:bCs/>
          <w:b/>
        </w:rPr>
        <w:t xml:space="preserve">Figure 2-67: CYP3A4 DDI. Victim: Triazolam. Predicted vs. Observed CMAX Ratio.</w:t>
      </w:r>
    </w:p>
    <w:p>
      <w:pPr>
        <w:pStyle w:val="BodyText"/>
      </w:pPr>
      <w:r>
        <w:t xml:space="preserve"> </w:t>
      </w:r>
    </w:p>
    <w:p>
      <w:r>
        <w:br w:type="page"/>
      </w:r>
      <w:r>
        <w:bookmarkStart w:id="figure-2-68" w:name="figure-2-68"/>
        <w:bookmarkEnd w:id="figure-2-68"/>
      </w:r>
    </w:p>
    <w:p>
      <w:pPr>
        <w:pStyle w:val="BodyText"/>
      </w:pPr>
    </w:p>
    <w:p>
      <w:pPr>
        <w:pStyle w:val="BodyText"/>
      </w:pPr>
      <w:r>
        <w:drawing>
          <wp:inline>
            <wp:extent cx="5969000" cy="2899792"/>
            <wp:effectExtent b="0" l="0" r="0" t="0"/>
            <wp:docPr descr="" title="" id="273" name="Picture"/>
            <a:graphic>
              <a:graphicData uri="http://schemas.openxmlformats.org/drawingml/2006/picture">
                <pic:pic>
                  <pic:nvPicPr>
                    <pic:cNvPr descr="images/031_section_2/DDIRatio_1_victim_Triazolam_ddi_ratio_plot_CMAX_residualsVsObserved.png" id="274" name="Picture"/>
                    <pic:cNvPicPr>
                      <a:picLocks noChangeArrowheads="1" noChangeAspect="1"/>
                    </pic:cNvPicPr>
                  </pic:nvPicPr>
                  <pic:blipFill>
                    <a:blip r:embed="rId272"/>
                    <a:stretch>
                      <a:fillRect/>
                    </a:stretch>
                  </pic:blipFill>
                  <pic:spPr bwMode="auto">
                    <a:xfrm>
                      <a:off x="0" y="0"/>
                      <a:ext cx="5969000" cy="2899792"/>
                    </a:xfrm>
                    <a:prstGeom prst="rect">
                      <a:avLst/>
                    </a:prstGeom>
                    <a:noFill/>
                    <a:ln w="9525">
                      <a:noFill/>
                      <a:headEnd/>
                      <a:tailEnd/>
                    </a:ln>
                  </pic:spPr>
                </pic:pic>
              </a:graphicData>
            </a:graphic>
          </wp:inline>
        </w:drawing>
      </w:r>
    </w:p>
    <w:p>
      <w:pPr>
        <w:pStyle w:val="BodyText"/>
      </w:pPr>
      <w:r>
        <w:rPr>
          <w:bCs/>
          <w:b/>
        </w:rPr>
        <w:t xml:space="preserve">Figure 2-68: CYP3A4 DDI. Victim: Triazolam. Predicted/Observed vs. Observed CMAX Ratio.</w:t>
      </w:r>
    </w:p>
    <w:p>
      <w:pPr>
        <w:pStyle w:val="BodyText"/>
      </w:pPr>
      <w:r>
        <w:t xml:space="preserve"> </w:t>
      </w:r>
    </w:p>
    <w:p>
      <w:r>
        <w:br w:type="page"/>
      </w:r>
      <w:r>
        <w:bookmarkStart w:id="table-2-50" w:name="table-2-50"/>
        <w:bookmarkEnd w:id="table-2-50"/>
      </w:r>
    </w:p>
    <w:p>
      <w:pPr>
        <w:pStyle w:val="BodyText"/>
      </w:pPr>
    </w:p>
    <w:p>
      <w:pPr>
        <w:pStyle w:val="BodyText"/>
      </w:pPr>
      <w:r>
        <w:rPr>
          <w:bCs/>
          <w:b/>
        </w:rPr>
        <w:t xml:space="preserve">Table 2-50: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1.48</w:t>
            </w:r>
          </w:p>
        </w:tc>
      </w:tr>
      <w:tr>
        <w:tc>
          <w:tcPr/>
          <w:p>
            <w:pPr>
              <w:pStyle w:val="Compact"/>
              <w:jc w:val="left"/>
            </w:pPr>
            <w:r>
              <w:t xml:space="preserve">CMAX</w:t>
            </w:r>
          </w:p>
        </w:tc>
        <w:tc>
          <w:tcPr/>
          <w:p>
            <w:pPr>
              <w:pStyle w:val="Compact"/>
              <w:jc w:val="left"/>
            </w:pPr>
            <w:r>
              <w:t xml:space="preserve">1.17</w:t>
            </w:r>
          </w:p>
        </w:tc>
      </w:tr>
    </w:tbl>
    <w:p>
      <w:pPr>
        <w:pStyle w:val="BodyText"/>
      </w:pPr>
      <w:r>
        <w:t xml:space="preserve"> </w:t>
      </w:r>
    </w:p>
    <w:p>
      <w:r>
        <w:br w:type="page"/>
      </w:r>
      <w:r>
        <w:bookmarkStart w:id="table-2-51" w:name="table-2-51"/>
        <w:bookmarkEnd w:id="table-2-51"/>
      </w:r>
    </w:p>
    <w:p>
      <w:pPr>
        <w:pStyle w:val="BodyText"/>
      </w:pPr>
    </w:p>
    <w:p>
      <w:pPr>
        <w:pStyle w:val="BodyText"/>
      </w:pPr>
      <w:r>
        <w:rPr>
          <w:bCs/>
          <w:b/>
        </w:rPr>
        <w:t xml:space="preserve">Table 2-51: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11</w:t>
            </w:r>
          </w:p>
        </w:tc>
        <w:tc>
          <w:tcPr/>
          <w:p>
            <w:pPr>
              <w:pStyle w:val="Compact"/>
              <w:jc w:val="left"/>
            </w:pPr>
            <w:r>
              <w:t xml:space="preserve">68.75</w:t>
            </w:r>
          </w:p>
        </w:tc>
      </w:tr>
      <w:tr>
        <w:tc>
          <w:tcPr/>
          <w:p>
            <w:pPr>
              <w:pStyle w:val="Compact"/>
              <w:jc w:val="left"/>
            </w:pPr>
            <w:r>
              <w:t xml:space="preserve">Points within 2 fold</w:t>
            </w:r>
          </w:p>
        </w:tc>
        <w:tc>
          <w:tcPr/>
          <w:p>
            <w:pPr>
              <w:pStyle w:val="Compact"/>
              <w:jc w:val="left"/>
            </w:pPr>
            <w:r>
              <w:t xml:space="preserve">14</w:t>
            </w:r>
          </w:p>
        </w:tc>
        <w:tc>
          <w:tcPr/>
          <w:p>
            <w:pPr>
              <w:pStyle w:val="Compact"/>
              <w:jc w:val="left"/>
            </w:pPr>
            <w:r>
              <w:t xml:space="preserve">87.50</w:t>
            </w:r>
          </w:p>
        </w:tc>
      </w:tr>
    </w:tbl>
    <w:p>
      <w:pPr>
        <w:pStyle w:val="BodyText"/>
      </w:pPr>
      <w:r>
        <w:t xml:space="preserve"> </w:t>
      </w:r>
    </w:p>
    <w:p>
      <w:r>
        <w:br w:type="page"/>
      </w:r>
      <w:r>
        <w:bookmarkStart w:id="table-2-52" w:name="table-2-52"/>
        <w:bookmarkEnd w:id="table-2-52"/>
      </w:r>
    </w:p>
    <w:p>
      <w:pPr>
        <w:pStyle w:val="BodyText"/>
      </w:pPr>
    </w:p>
    <w:p>
      <w:pPr>
        <w:pStyle w:val="BodyText"/>
      </w:pPr>
      <w:r>
        <w:rPr>
          <w:bCs/>
          <w:b/>
        </w:rPr>
        <w:t xml:space="preserve">Table 2-52: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16</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14</w:t>
            </w:r>
          </w:p>
        </w:tc>
        <w:tc>
          <w:tcPr/>
          <w:p>
            <w:pPr>
              <w:pStyle w:val="Compact"/>
              <w:jc w:val="left"/>
            </w:pPr>
            <w:r>
              <w:t xml:space="preserve">87.50</w:t>
            </w:r>
          </w:p>
        </w:tc>
      </w:tr>
      <w:tr>
        <w:tc>
          <w:tcPr/>
          <w:p>
            <w:pPr>
              <w:pStyle w:val="Compact"/>
              <w:jc w:val="left"/>
            </w:pPr>
            <w:r>
              <w:t xml:space="preserve">Points within 2 fold</w:t>
            </w:r>
          </w:p>
        </w:tc>
        <w:tc>
          <w:tcPr/>
          <w:p>
            <w:pPr>
              <w:pStyle w:val="Compact"/>
              <w:jc w:val="left"/>
            </w:pPr>
            <w:r>
              <w:t xml:space="preserve">16</w:t>
            </w:r>
          </w:p>
        </w:tc>
        <w:tc>
          <w:tcPr/>
          <w:p>
            <w:pPr>
              <w:pStyle w:val="Compact"/>
              <w:jc w:val="left"/>
            </w:pPr>
            <w:r>
              <w:t xml:space="preserve">100.00</w:t>
            </w:r>
          </w:p>
        </w:tc>
      </w:tr>
    </w:tbl>
    <w:p>
      <w:pPr>
        <w:pStyle w:val="BodyText"/>
      </w:pPr>
      <w:r>
        <w:t xml:space="preserve"> </w:t>
      </w:r>
    </w:p>
    <w:p>
      <w:pPr>
        <w:pStyle w:val="BodyText"/>
      </w:pPr>
    </w:p>
    <w:bookmarkEnd w:id="275"/>
    <w:bookmarkStart w:id="288" w:name="verapamil-1"/>
    <w:p>
      <w:pPr>
        <w:pStyle w:val="Heading3"/>
      </w:pPr>
      <w:r>
        <w:t xml:space="preserve">Verapamil</w:t>
      </w:r>
    </w:p>
    <w:p>
      <w:r>
        <w:br w:type="page"/>
      </w:r>
      <w:r>
        <w:bookmarkStart w:id="figure-2-69" w:name="figure-2-69"/>
        <w:bookmarkEnd w:id="figure-2-69"/>
      </w:r>
    </w:p>
    <w:p>
      <w:pPr>
        <w:pStyle w:val="FirstParagraph"/>
      </w:pPr>
    </w:p>
    <w:p>
      <w:pPr>
        <w:pStyle w:val="BodyText"/>
      </w:pPr>
      <w:r>
        <w:drawing>
          <wp:inline>
            <wp:extent cx="5969000" cy="4268776"/>
            <wp:effectExtent b="0" l="0" r="0" t="0"/>
            <wp:docPr descr="" title="" id="277" name="Picture"/>
            <a:graphic>
              <a:graphicData uri="http://schemas.openxmlformats.org/drawingml/2006/picture">
                <pic:pic>
                  <pic:nvPicPr>
                    <pic:cNvPr descr="images/031_section_2/DDIRatio_1_victim_Verapamil_ddi_ratio_plot_AUC_predictedVsObserved.png" id="278" name="Picture"/>
                    <pic:cNvPicPr>
                      <a:picLocks noChangeArrowheads="1" noChangeAspect="1"/>
                    </pic:cNvPicPr>
                  </pic:nvPicPr>
                  <pic:blipFill>
                    <a:blip r:embed="rId276"/>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2-69: CYP3A4 DDI. Victim: Verapamil. Predicted vs. Observed AUC Ratio.</w:t>
      </w:r>
    </w:p>
    <w:p>
      <w:pPr>
        <w:pStyle w:val="BodyText"/>
      </w:pPr>
      <w:r>
        <w:t xml:space="preserve"> </w:t>
      </w:r>
    </w:p>
    <w:p>
      <w:r>
        <w:br w:type="page"/>
      </w:r>
      <w:r>
        <w:bookmarkStart w:id="figure-2-70" w:name="figure-2-70"/>
        <w:bookmarkEnd w:id="figure-2-70"/>
      </w:r>
    </w:p>
    <w:p>
      <w:pPr>
        <w:pStyle w:val="BodyText"/>
      </w:pPr>
    </w:p>
    <w:p>
      <w:pPr>
        <w:pStyle w:val="BodyText"/>
      </w:pPr>
      <w:r>
        <w:drawing>
          <wp:inline>
            <wp:extent cx="5969000" cy="2968463"/>
            <wp:effectExtent b="0" l="0" r="0" t="0"/>
            <wp:docPr descr="" title="" id="280" name="Picture"/>
            <a:graphic>
              <a:graphicData uri="http://schemas.openxmlformats.org/drawingml/2006/picture">
                <pic:pic>
                  <pic:nvPicPr>
                    <pic:cNvPr descr="images/031_section_2/DDIRatio_1_victim_Verapamil_ddi_ratio_plot_AUC_residualsVsObserved.png" id="281" name="Picture"/>
                    <pic:cNvPicPr>
                      <a:picLocks noChangeArrowheads="1" noChangeAspect="1"/>
                    </pic:cNvPicPr>
                  </pic:nvPicPr>
                  <pic:blipFill>
                    <a:blip r:embed="rId279"/>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2-70: CYP3A4 DDI. Victim: Verapamil. Predicted/Observed vs. Observed AUC Ratio.</w:t>
      </w:r>
    </w:p>
    <w:p>
      <w:pPr>
        <w:pStyle w:val="BodyText"/>
      </w:pPr>
      <w:r>
        <w:t xml:space="preserve"> </w:t>
      </w:r>
    </w:p>
    <w:p>
      <w:r>
        <w:br w:type="page"/>
      </w:r>
      <w:r>
        <w:bookmarkStart w:id="figure-2-71" w:name="figure-2-71"/>
        <w:bookmarkEnd w:id="figure-2-71"/>
      </w:r>
    </w:p>
    <w:p>
      <w:pPr>
        <w:pStyle w:val="BodyText"/>
      </w:pPr>
    </w:p>
    <w:p>
      <w:pPr>
        <w:pStyle w:val="BodyText"/>
      </w:pPr>
      <w:r>
        <w:drawing>
          <wp:inline>
            <wp:extent cx="5969000" cy="4268776"/>
            <wp:effectExtent b="0" l="0" r="0" t="0"/>
            <wp:docPr descr="" title="" id="283" name="Picture"/>
            <a:graphic>
              <a:graphicData uri="http://schemas.openxmlformats.org/drawingml/2006/picture">
                <pic:pic>
                  <pic:nvPicPr>
                    <pic:cNvPr descr="images/031_section_2/DDIRatio_1_victim_Verapamil_ddi_ratio_plot_CMAX_predictedVsObserved.png" id="284" name="Picture"/>
                    <pic:cNvPicPr>
                      <a:picLocks noChangeArrowheads="1" noChangeAspect="1"/>
                    </pic:cNvPicPr>
                  </pic:nvPicPr>
                  <pic:blipFill>
                    <a:blip r:embed="rId282"/>
                    <a:stretch>
                      <a:fillRect/>
                    </a:stretch>
                  </pic:blipFill>
                  <pic:spPr bwMode="auto">
                    <a:xfrm>
                      <a:off x="0" y="0"/>
                      <a:ext cx="5969000" cy="4268776"/>
                    </a:xfrm>
                    <a:prstGeom prst="rect">
                      <a:avLst/>
                    </a:prstGeom>
                    <a:noFill/>
                    <a:ln w="9525">
                      <a:noFill/>
                      <a:headEnd/>
                      <a:tailEnd/>
                    </a:ln>
                  </pic:spPr>
                </pic:pic>
              </a:graphicData>
            </a:graphic>
          </wp:inline>
        </w:drawing>
      </w:r>
    </w:p>
    <w:p>
      <w:pPr>
        <w:pStyle w:val="BodyText"/>
      </w:pPr>
      <w:r>
        <w:rPr>
          <w:bCs/>
          <w:b/>
        </w:rPr>
        <w:t xml:space="preserve">Figure 2-71: CYP3A4 DDI. Victim: Verapamil. Predicted vs. Observed CMAX Ratio.</w:t>
      </w:r>
    </w:p>
    <w:p>
      <w:pPr>
        <w:pStyle w:val="BodyText"/>
      </w:pPr>
      <w:r>
        <w:t xml:space="preserve"> </w:t>
      </w:r>
    </w:p>
    <w:p>
      <w:r>
        <w:br w:type="page"/>
      </w:r>
      <w:r>
        <w:bookmarkStart w:id="figure-2-72" w:name="figure-2-72"/>
        <w:bookmarkEnd w:id="figure-2-72"/>
      </w:r>
    </w:p>
    <w:p>
      <w:pPr>
        <w:pStyle w:val="BodyText"/>
      </w:pPr>
    </w:p>
    <w:p>
      <w:pPr>
        <w:pStyle w:val="BodyText"/>
      </w:pPr>
      <w:r>
        <w:drawing>
          <wp:inline>
            <wp:extent cx="5969000" cy="2968463"/>
            <wp:effectExtent b="0" l="0" r="0" t="0"/>
            <wp:docPr descr="" title="" id="286" name="Picture"/>
            <a:graphic>
              <a:graphicData uri="http://schemas.openxmlformats.org/drawingml/2006/picture">
                <pic:pic>
                  <pic:nvPicPr>
                    <pic:cNvPr descr="images/031_section_2/DDIRatio_1_victim_Verapamil_ddi_ratio_plot_CMAX_residualsVsObserved.png" id="287" name="Picture"/>
                    <pic:cNvPicPr>
                      <a:picLocks noChangeArrowheads="1" noChangeAspect="1"/>
                    </pic:cNvPicPr>
                  </pic:nvPicPr>
                  <pic:blipFill>
                    <a:blip r:embed="rId285"/>
                    <a:stretch>
                      <a:fillRect/>
                    </a:stretch>
                  </pic:blipFill>
                  <pic:spPr bwMode="auto">
                    <a:xfrm>
                      <a:off x="0" y="0"/>
                      <a:ext cx="5969000" cy="2968463"/>
                    </a:xfrm>
                    <a:prstGeom prst="rect">
                      <a:avLst/>
                    </a:prstGeom>
                    <a:noFill/>
                    <a:ln w="9525">
                      <a:noFill/>
                      <a:headEnd/>
                      <a:tailEnd/>
                    </a:ln>
                  </pic:spPr>
                </pic:pic>
              </a:graphicData>
            </a:graphic>
          </wp:inline>
        </w:drawing>
      </w:r>
    </w:p>
    <w:p>
      <w:pPr>
        <w:pStyle w:val="BodyText"/>
      </w:pPr>
      <w:r>
        <w:rPr>
          <w:bCs/>
          <w:b/>
        </w:rPr>
        <w:t xml:space="preserve">Figure 2-72: CYP3A4 DDI. Victim: Verapamil. Predicted/Observed vs. Observed CMAX Ratio.</w:t>
      </w:r>
    </w:p>
    <w:p>
      <w:pPr>
        <w:pStyle w:val="BodyText"/>
      </w:pPr>
      <w:r>
        <w:t xml:space="preserve"> </w:t>
      </w:r>
    </w:p>
    <w:p>
      <w:r>
        <w:br w:type="page"/>
      </w:r>
      <w:r>
        <w:bookmarkStart w:id="table-2-53" w:name="table-2-53"/>
        <w:bookmarkEnd w:id="table-2-53"/>
      </w:r>
    </w:p>
    <w:p>
      <w:pPr>
        <w:pStyle w:val="BodyText"/>
      </w:pPr>
    </w:p>
    <w:p>
      <w:pPr>
        <w:pStyle w:val="BodyText"/>
      </w:pPr>
      <w:r>
        <w:rPr>
          <w:bCs/>
          <w:b/>
        </w:rPr>
        <w:t xml:space="preserve">Table 2-53: GMFE for CYP3A4 DDI Ratio</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PK parameter</w:t>
            </w:r>
          </w:p>
        </w:tc>
        <w:tc>
          <w:tcPr/>
          <w:p>
            <w:pPr>
              <w:pStyle w:val="Compact"/>
              <w:jc w:val="left"/>
            </w:pPr>
            <w:r>
              <w:t xml:space="preserve">GMFE</w:t>
            </w:r>
          </w:p>
        </w:tc>
      </w:tr>
      <w:tr>
        <w:tc>
          <w:tcPr/>
          <w:p>
            <w:pPr>
              <w:pStyle w:val="Compact"/>
              <w:jc w:val="left"/>
            </w:pPr>
            <w:r>
              <w:t xml:space="preserve">AUC</w:t>
            </w:r>
          </w:p>
        </w:tc>
        <w:tc>
          <w:tcPr/>
          <w:p>
            <w:pPr>
              <w:pStyle w:val="Compact"/>
              <w:jc w:val="left"/>
            </w:pPr>
            <w:r>
              <w:t xml:space="preserve">1.28</w:t>
            </w:r>
          </w:p>
        </w:tc>
      </w:tr>
      <w:tr>
        <w:tc>
          <w:tcPr/>
          <w:p>
            <w:pPr>
              <w:pStyle w:val="Compact"/>
              <w:jc w:val="left"/>
            </w:pPr>
            <w:r>
              <w:t xml:space="preserve">CMAX</w:t>
            </w:r>
          </w:p>
        </w:tc>
        <w:tc>
          <w:tcPr/>
          <w:p>
            <w:pPr>
              <w:pStyle w:val="Compact"/>
              <w:jc w:val="left"/>
            </w:pPr>
            <w:r>
              <w:t xml:space="preserve">1.65</w:t>
            </w:r>
          </w:p>
        </w:tc>
      </w:tr>
    </w:tbl>
    <w:p>
      <w:pPr>
        <w:pStyle w:val="BodyText"/>
      </w:pPr>
      <w:r>
        <w:t xml:space="preserve"> </w:t>
      </w:r>
    </w:p>
    <w:p>
      <w:r>
        <w:br w:type="page"/>
      </w:r>
      <w:r>
        <w:bookmarkStart w:id="table-2-54" w:name="table-2-54"/>
        <w:bookmarkEnd w:id="table-2-54"/>
      </w:r>
    </w:p>
    <w:p>
      <w:pPr>
        <w:pStyle w:val="BodyText"/>
      </w:pPr>
    </w:p>
    <w:p>
      <w:pPr>
        <w:pStyle w:val="BodyText"/>
      </w:pPr>
      <w:r>
        <w:rPr>
          <w:bCs/>
          <w:b/>
        </w:rPr>
        <w:t xml:space="preserve">Table 2-54: Summary table for CYP3A4 DDI - AUC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AUC</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4</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3</w:t>
            </w:r>
          </w:p>
        </w:tc>
        <w:tc>
          <w:tcPr/>
          <w:p>
            <w:pPr>
              <w:pStyle w:val="Compact"/>
              <w:jc w:val="left"/>
            </w:pPr>
            <w:r>
              <w:t xml:space="preserve">75</w:t>
            </w:r>
          </w:p>
        </w:tc>
      </w:tr>
      <w:tr>
        <w:tc>
          <w:tcPr/>
          <w:p>
            <w:pPr>
              <w:pStyle w:val="Compact"/>
              <w:jc w:val="left"/>
            </w:pPr>
            <w:r>
              <w:t xml:space="preserve">Points within 2 fold</w:t>
            </w:r>
          </w:p>
        </w:tc>
        <w:tc>
          <w:tcPr/>
          <w:p>
            <w:pPr>
              <w:pStyle w:val="Compact"/>
              <w:jc w:val="left"/>
            </w:pPr>
            <w:r>
              <w:t xml:space="preserve">4</w:t>
            </w:r>
          </w:p>
        </w:tc>
        <w:tc>
          <w:tcPr/>
          <w:p>
            <w:pPr>
              <w:pStyle w:val="Compact"/>
              <w:jc w:val="left"/>
            </w:pPr>
            <w:r>
              <w:t xml:space="preserve">100</w:t>
            </w:r>
          </w:p>
        </w:tc>
      </w:tr>
    </w:tbl>
    <w:p>
      <w:pPr>
        <w:pStyle w:val="BodyText"/>
      </w:pPr>
      <w:r>
        <w:t xml:space="preserve"> </w:t>
      </w:r>
    </w:p>
    <w:p>
      <w:r>
        <w:br w:type="page"/>
      </w:r>
      <w:r>
        <w:bookmarkStart w:id="table-2-55" w:name="table-2-55"/>
        <w:bookmarkEnd w:id="table-2-55"/>
      </w:r>
    </w:p>
    <w:p>
      <w:pPr>
        <w:pStyle w:val="BodyText"/>
      </w:pPr>
    </w:p>
    <w:p>
      <w:pPr>
        <w:pStyle w:val="BodyText"/>
      </w:pPr>
      <w:r>
        <w:rPr>
          <w:bCs/>
          <w:b/>
        </w:rPr>
        <w:t xml:space="preserve">Table 2-55: Summary table for CYP3A4 DDI - CMAX Ratio. (d = 1 in Guest</w:t>
      </w:r>
      <w:r>
        <w:rPr>
          <w:bCs/>
          <w:b/>
        </w:rPr>
        <w:t xml:space="preserve"> </w:t>
      </w:r>
      <w:r>
        <w:rPr>
          <w:iCs/>
          <w:i/>
          <w:bCs/>
          <w:b/>
        </w:rPr>
        <w:t xml:space="preserve">et al.</w:t>
      </w:r>
      <w:r>
        <w:rPr>
          <w:bCs/>
          <w:b/>
        </w:rPr>
        <w:t xml:space="preserve"> </w:t>
      </w:r>
      <w:r>
        <w:rPr>
          <w:bCs/>
          <w:b/>
        </w:rPr>
        <w:t xml:space="preserve">formula)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CMAX</w:t>
            </w:r>
          </w:p>
        </w:tc>
        <w:tc>
          <w:tcPr/>
          <w:p>
            <w:pPr>
              <w:pStyle w:val="Compact"/>
              <w:jc w:val="left"/>
            </w:pPr>
            <w:r>
              <w:t xml:space="preserve">Number</w:t>
            </w:r>
          </w:p>
        </w:tc>
        <w:tc>
          <w:tcPr/>
          <w:p>
            <w:pPr>
              <w:pStyle w:val="Compact"/>
              <w:jc w:val="left"/>
            </w:pPr>
            <w:r>
              <w:t xml:space="preserve">Ratio [%]</w:t>
            </w:r>
          </w:p>
        </w:tc>
      </w:tr>
      <w:tr>
        <w:tc>
          <w:tcPr/>
          <w:p>
            <w:pPr>
              <w:pStyle w:val="Compact"/>
              <w:jc w:val="left"/>
            </w:pPr>
            <w:r>
              <w:t xml:space="preserve">Points total</w:t>
            </w:r>
          </w:p>
        </w:tc>
        <w:tc>
          <w:tcPr/>
          <w:p>
            <w:pPr>
              <w:pStyle w:val="Compact"/>
              <w:jc w:val="left"/>
            </w:pPr>
            <w:r>
              <w:t xml:space="preserve">3</w:t>
            </w:r>
          </w:p>
        </w:tc>
        <w:tc>
          <w:tcPr/>
          <w:p>
            <w:pPr>
              <w:pStyle w:val="Compact"/>
              <w:jc w:val="left"/>
            </w:pPr>
            <w:r>
              <w:t xml:space="preserve">-</w:t>
            </w:r>
          </w:p>
        </w:tc>
      </w:tr>
      <w:tr>
        <w:tc>
          <w:tcPr/>
          <w:p>
            <w:pPr>
              <w:pStyle w:val="Compact"/>
              <w:jc w:val="left"/>
            </w:pPr>
            <w:r>
              <w:t xml:space="preserve">Points within Guest</w:t>
            </w:r>
            <w:r>
              <w:t xml:space="preserve"> </w:t>
            </w:r>
            <w:r>
              <w:rPr>
                <w:iCs/>
                <w:i/>
              </w:rPr>
              <w:t xml:space="preserve">et al.</w:t>
            </w:r>
          </w:p>
        </w:tc>
        <w:tc>
          <w:tcPr/>
          <w:p>
            <w:pPr>
              <w:pStyle w:val="Compact"/>
              <w:jc w:val="left"/>
            </w:pPr>
            <w:r>
              <w:t xml:space="preserve">1</w:t>
            </w:r>
          </w:p>
        </w:tc>
        <w:tc>
          <w:tcPr/>
          <w:p>
            <w:pPr>
              <w:pStyle w:val="Compact"/>
              <w:jc w:val="left"/>
            </w:pPr>
            <w:r>
              <w:t xml:space="preserve">33.33</w:t>
            </w:r>
          </w:p>
        </w:tc>
      </w:tr>
      <w:tr>
        <w:tc>
          <w:tcPr/>
          <w:p>
            <w:pPr>
              <w:pStyle w:val="Compact"/>
              <w:jc w:val="left"/>
            </w:pPr>
            <w:r>
              <w:t xml:space="preserve">Points within 2 fold</w:t>
            </w:r>
          </w:p>
        </w:tc>
        <w:tc>
          <w:tcPr/>
          <w:p>
            <w:pPr>
              <w:pStyle w:val="Compact"/>
              <w:jc w:val="left"/>
            </w:pPr>
            <w:r>
              <w:t xml:space="preserve">2</w:t>
            </w:r>
          </w:p>
        </w:tc>
        <w:tc>
          <w:tcPr/>
          <w:p>
            <w:pPr>
              <w:pStyle w:val="Compact"/>
              <w:jc w:val="left"/>
            </w:pPr>
            <w:r>
              <w:t xml:space="preserve">66.67</w:t>
            </w:r>
          </w:p>
        </w:tc>
      </w:tr>
    </w:tbl>
    <w:p>
      <w:pPr>
        <w:pStyle w:val="BodyText"/>
      </w:pPr>
      <w:r>
        <w:t xml:space="preserve"> </w:t>
      </w:r>
    </w:p>
    <w:p>
      <w:pPr>
        <w:pStyle w:val="BodyText"/>
      </w:pPr>
    </w:p>
    <w:bookmarkEnd w:id="288"/>
    <w:bookmarkEnd w:id="289"/>
    <w:bookmarkEnd w:id="290"/>
    <w:bookmarkStart w:id="651" w:name="concentration-time-profiles"/>
    <w:p>
      <w:pPr>
        <w:pStyle w:val="Heading1"/>
      </w:pPr>
      <w:r>
        <w:t xml:space="preserve">Concentration-Time Profiles</w:t>
      </w:r>
    </w:p>
    <w:p>
      <w:pPr>
        <w:pStyle w:val="FirstParagraph"/>
      </w:pPr>
      <w:r>
        <w:t xml:space="preserve">The following section shows concentration time profiles of the victim drugs of the simulated DDI studies in comparison to observed data (if available).</w:t>
      </w:r>
    </w:p>
    <w:p>
      <w:pPr>
        <w:pStyle w:val="BodyText"/>
      </w:pPr>
    </w:p>
    <w:bookmarkStart w:id="294" w:name="cimetidine---alfentanil-ddi-1"/>
    <w:p>
      <w:pPr>
        <w:pStyle w:val="Heading2"/>
      </w:pPr>
      <w:r>
        <w:t xml:space="preserve">Cimetidine - Alfentanil DDI</w:t>
      </w:r>
    </w:p>
    <w:p>
      <w:r>
        <w:br w:type="page"/>
      </w:r>
      <w:r>
        <w:bookmarkStart w:id="figure-3-1" w:name="figure-3-1"/>
        <w:bookmarkEnd w:id="figure-3-1"/>
      </w:r>
    </w:p>
    <w:p>
      <w:pPr>
        <w:pStyle w:val="FirstParagraph"/>
      </w:pPr>
    </w:p>
    <w:p>
      <w:pPr>
        <w:pStyle w:val="BodyText"/>
      </w:pPr>
      <w:r>
        <w:drawing>
          <wp:inline>
            <wp:extent cx="5969000" cy="4500148"/>
            <wp:effectExtent b="0" l="0" r="0" t="0"/>
            <wp:docPr descr="" title="" id="292" name="Picture"/>
            <a:graphic>
              <a:graphicData uri="http://schemas.openxmlformats.org/drawingml/2006/picture">
                <pic:pic>
                  <pic:nvPicPr>
                    <pic:cNvPr descr="images/032_section_3/033_section_301/comparison_time_profile_Kienlen_1993_1.png" id="293" name="Picture"/>
                    <pic:cNvPicPr>
                      <a:picLocks noChangeArrowheads="1" noChangeAspect="1"/>
                    </pic:cNvPicPr>
                  </pic:nvPicPr>
                  <pic:blipFill>
                    <a:blip r:embed="rId29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 Kienlen 1993</w:t>
      </w:r>
    </w:p>
    <w:p>
      <w:pPr>
        <w:pStyle w:val="BodyText"/>
      </w:pPr>
      <w:r>
        <w:t xml:space="preserve"> </w:t>
      </w:r>
    </w:p>
    <w:p>
      <w:pPr>
        <w:pStyle w:val="BodyText"/>
      </w:pPr>
    </w:p>
    <w:bookmarkEnd w:id="294"/>
    <w:bookmarkStart w:id="301" w:name="cimetidine---alprazolam-ddi-1"/>
    <w:p>
      <w:pPr>
        <w:pStyle w:val="Heading2"/>
      </w:pPr>
      <w:r>
        <w:t xml:space="preserve">Cimetidine - Alprazolam DDI</w:t>
      </w:r>
    </w:p>
    <w:p>
      <w:r>
        <w:br w:type="page"/>
      </w:r>
      <w:r>
        <w:bookmarkStart w:id="figure-3-2" w:name="figure-3-2"/>
        <w:bookmarkEnd w:id="figure-3-2"/>
      </w:r>
    </w:p>
    <w:p>
      <w:pPr>
        <w:pStyle w:val="FirstParagraph"/>
      </w:pPr>
    </w:p>
    <w:p>
      <w:pPr>
        <w:pStyle w:val="BodyText"/>
      </w:pPr>
      <w:r>
        <w:drawing>
          <wp:inline>
            <wp:extent cx="5969000" cy="4500148"/>
            <wp:effectExtent b="0" l="0" r="0" t="0"/>
            <wp:docPr descr="" title="" id="296" name="Picture"/>
            <a:graphic>
              <a:graphicData uri="http://schemas.openxmlformats.org/drawingml/2006/picture">
                <pic:pic>
                  <pic:nvPicPr>
                    <pic:cNvPr descr="images/032_section_3/034_section_302/comparison_time_profile_Abernethy_1983_2.png" id="297" name="Picture"/>
                    <pic:cNvPicPr>
                      <a:picLocks noChangeArrowheads="1" noChangeAspect="1"/>
                    </pic:cNvPicPr>
                  </pic:nvPicPr>
                  <pic:blipFill>
                    <a:blip r:embed="rId29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 Abernethy 1983</w:t>
      </w:r>
    </w:p>
    <w:p>
      <w:pPr>
        <w:pStyle w:val="BodyText"/>
      </w:pPr>
      <w:r>
        <w:t xml:space="preserve"> </w:t>
      </w:r>
    </w:p>
    <w:p>
      <w:r>
        <w:br w:type="page"/>
      </w:r>
      <w:r>
        <w:bookmarkStart w:id="figure-3-3" w:name="figure-3-3"/>
        <w:bookmarkEnd w:id="figure-3-3"/>
      </w:r>
    </w:p>
    <w:p>
      <w:pPr>
        <w:pStyle w:val="BodyText"/>
      </w:pPr>
    </w:p>
    <w:p>
      <w:pPr>
        <w:pStyle w:val="BodyText"/>
      </w:pPr>
      <w:r>
        <w:drawing>
          <wp:inline>
            <wp:extent cx="5969000" cy="4500148"/>
            <wp:effectExtent b="0" l="0" r="0" t="0"/>
            <wp:docPr descr="" title="" id="299" name="Picture"/>
            <a:graphic>
              <a:graphicData uri="http://schemas.openxmlformats.org/drawingml/2006/picture">
                <pic:pic>
                  <pic:nvPicPr>
                    <pic:cNvPr descr="images/032_section_3/034_section_302/comparison_time_profile_Pourbaix_1985_3.png" id="300" name="Picture"/>
                    <pic:cNvPicPr>
                      <a:picLocks noChangeArrowheads="1" noChangeAspect="1"/>
                    </pic:cNvPicPr>
                  </pic:nvPicPr>
                  <pic:blipFill>
                    <a:blip r:embed="rId29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 Pourbaix 1985</w:t>
      </w:r>
    </w:p>
    <w:p>
      <w:pPr>
        <w:pStyle w:val="BodyText"/>
      </w:pPr>
      <w:r>
        <w:t xml:space="preserve"> </w:t>
      </w:r>
    </w:p>
    <w:p>
      <w:pPr>
        <w:pStyle w:val="BodyText"/>
      </w:pPr>
    </w:p>
    <w:bookmarkEnd w:id="301"/>
    <w:bookmarkStart w:id="320" w:name="cimetidine---midazolam-ddi-1"/>
    <w:p>
      <w:pPr>
        <w:pStyle w:val="Heading2"/>
      </w:pPr>
      <w:r>
        <w:t xml:space="preserve">Cimetidine - Midazolam DDI</w:t>
      </w:r>
    </w:p>
    <w:p>
      <w:r>
        <w:br w:type="page"/>
      </w:r>
      <w:r>
        <w:bookmarkStart w:id="figure-3-4" w:name="figure-3-4"/>
        <w:bookmarkEnd w:id="figure-3-4"/>
      </w:r>
    </w:p>
    <w:p>
      <w:pPr>
        <w:pStyle w:val="FirstParagraph"/>
      </w:pPr>
    </w:p>
    <w:p>
      <w:pPr>
        <w:pStyle w:val="BodyText"/>
      </w:pPr>
      <w:r>
        <w:drawing>
          <wp:inline>
            <wp:extent cx="5969000" cy="4500148"/>
            <wp:effectExtent b="0" l="0" r="0" t="0"/>
            <wp:docPr descr="" title="" id="303" name="Picture"/>
            <a:graphic>
              <a:graphicData uri="http://schemas.openxmlformats.org/drawingml/2006/picture">
                <pic:pic>
                  <pic:nvPicPr>
                    <pic:cNvPr descr="images/032_section_3/035_section_303/comparison_time_profile_Greenblatt_1986__midazolam_IV__4.png" id="304" name="Picture"/>
                    <pic:cNvPicPr>
                      <a:picLocks noChangeArrowheads="1" noChangeAspect="1"/>
                    </pic:cNvPicPr>
                  </pic:nvPicPr>
                  <pic:blipFill>
                    <a:blip r:embed="rId3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 Greenblatt 1986 (midazolam IV)</w:t>
      </w:r>
    </w:p>
    <w:p>
      <w:pPr>
        <w:pStyle w:val="BodyText"/>
      </w:pPr>
      <w:r>
        <w:t xml:space="preserve"> </w:t>
      </w:r>
    </w:p>
    <w:p>
      <w:r>
        <w:br w:type="page"/>
      </w:r>
      <w:r>
        <w:bookmarkStart w:id="figure-3-5" w:name="figure-3-5"/>
        <w:bookmarkEnd w:id="figure-3-5"/>
      </w:r>
    </w:p>
    <w:p>
      <w:pPr>
        <w:pStyle w:val="BodyText"/>
      </w:pPr>
    </w:p>
    <w:p>
      <w:pPr>
        <w:pStyle w:val="BodyText"/>
      </w:pPr>
      <w:r>
        <w:drawing>
          <wp:inline>
            <wp:extent cx="5969000" cy="4500148"/>
            <wp:effectExtent b="0" l="0" r="0" t="0"/>
            <wp:docPr descr="" title="" id="306" name="Picture"/>
            <a:graphic>
              <a:graphicData uri="http://schemas.openxmlformats.org/drawingml/2006/picture">
                <pic:pic>
                  <pic:nvPicPr>
                    <pic:cNvPr descr="images/032_section_3/035_section_303/comparison_time_profile_Greenblatt_1986__midazolam_PO__5.png" id="307" name="Picture"/>
                    <pic:cNvPicPr>
                      <a:picLocks noChangeArrowheads="1" noChangeAspect="1"/>
                    </pic:cNvPicPr>
                  </pic:nvPicPr>
                  <pic:blipFill>
                    <a:blip r:embed="rId30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 Greenblatt 1986 (midazolam PO)</w:t>
      </w:r>
    </w:p>
    <w:p>
      <w:pPr>
        <w:pStyle w:val="BodyText"/>
      </w:pPr>
      <w:r>
        <w:t xml:space="preserve"> </w:t>
      </w:r>
    </w:p>
    <w:p>
      <w:r>
        <w:br w:type="page"/>
      </w:r>
      <w:r>
        <w:bookmarkStart w:id="figure-3-6" w:name="figure-3-6"/>
        <w:bookmarkEnd w:id="figure-3-6"/>
      </w:r>
    </w:p>
    <w:p>
      <w:pPr>
        <w:pStyle w:val="BodyText"/>
      </w:pPr>
    </w:p>
    <w:p>
      <w:pPr>
        <w:pStyle w:val="BodyText"/>
      </w:pPr>
      <w:r>
        <w:drawing>
          <wp:inline>
            <wp:extent cx="5969000" cy="4225096"/>
            <wp:effectExtent b="0" l="0" r="0" t="0"/>
            <wp:docPr descr="" title="" id="309" name="Picture"/>
            <a:graphic>
              <a:graphicData uri="http://schemas.openxmlformats.org/drawingml/2006/picture">
                <pic:pic>
                  <pic:nvPicPr>
                    <pic:cNvPr descr="images/032_section_3/035_section_303/comparison_time_profile_Martinez_1999_6.png" id="310" name="Picture"/>
                    <pic:cNvPicPr>
                      <a:picLocks noChangeArrowheads="1" noChangeAspect="1"/>
                    </pic:cNvPicPr>
                  </pic:nvPicPr>
                  <pic:blipFill>
                    <a:blip r:embed="rId308"/>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3-6: Martinez 1999</w:t>
      </w:r>
    </w:p>
    <w:p>
      <w:pPr>
        <w:pStyle w:val="BodyText"/>
      </w:pPr>
      <w:r>
        <w:t xml:space="preserve"> </w:t>
      </w:r>
    </w:p>
    <w:p>
      <w:r>
        <w:br w:type="page"/>
      </w:r>
      <w:r>
        <w:bookmarkStart w:id="figure-3-7" w:name="figure-3-7"/>
        <w:bookmarkEnd w:id="figure-3-7"/>
      </w:r>
    </w:p>
    <w:p>
      <w:pPr>
        <w:pStyle w:val="BodyText"/>
      </w:pPr>
    </w:p>
    <w:p>
      <w:pPr>
        <w:pStyle w:val="BodyText"/>
      </w:pPr>
      <w:r>
        <w:drawing>
          <wp:inline>
            <wp:extent cx="5969000" cy="4500148"/>
            <wp:effectExtent b="0" l="0" r="0" t="0"/>
            <wp:docPr descr="" title="" id="312" name="Picture"/>
            <a:graphic>
              <a:graphicData uri="http://schemas.openxmlformats.org/drawingml/2006/picture">
                <pic:pic>
                  <pic:nvPicPr>
                    <pic:cNvPr descr="images/032_section_3/035_section_303/comparison_time_profile_Fee_1987_7.png" id="313" name="Picture"/>
                    <pic:cNvPicPr>
                      <a:picLocks noChangeArrowheads="1" noChangeAspect="1"/>
                    </pic:cNvPicPr>
                  </pic:nvPicPr>
                  <pic:blipFill>
                    <a:blip r:embed="rId3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 Fee 1987</w:t>
      </w:r>
    </w:p>
    <w:p>
      <w:pPr>
        <w:pStyle w:val="BodyText"/>
      </w:pPr>
      <w:r>
        <w:t xml:space="preserve"> </w:t>
      </w:r>
    </w:p>
    <w:p>
      <w:r>
        <w:br w:type="page"/>
      </w:r>
      <w:r>
        <w:bookmarkStart w:id="figure-3-8" w:name="figure-3-8"/>
        <w:bookmarkEnd w:id="figure-3-8"/>
      </w:r>
    </w:p>
    <w:p>
      <w:pPr>
        <w:pStyle w:val="BodyText"/>
      </w:pPr>
    </w:p>
    <w:p>
      <w:pPr>
        <w:pStyle w:val="BodyText"/>
      </w:pPr>
      <w:r>
        <w:drawing>
          <wp:inline>
            <wp:extent cx="5969000" cy="4500148"/>
            <wp:effectExtent b="0" l="0" r="0" t="0"/>
            <wp:docPr descr="" title="" id="315" name="Picture"/>
            <a:graphic>
              <a:graphicData uri="http://schemas.openxmlformats.org/drawingml/2006/picture">
                <pic:pic>
                  <pic:nvPicPr>
                    <pic:cNvPr descr="images/032_section_3/035_section_303/comparison_time_profile_Salonen_1986_8.png" id="316" name="Picture"/>
                    <pic:cNvPicPr>
                      <a:picLocks noChangeArrowheads="1" noChangeAspect="1"/>
                    </pic:cNvPicPr>
                  </pic:nvPicPr>
                  <pic:blipFill>
                    <a:blip r:embed="rId3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 Salonen 1986</w:t>
      </w:r>
    </w:p>
    <w:p>
      <w:pPr>
        <w:pStyle w:val="BodyText"/>
      </w:pPr>
      <w:r>
        <w:t xml:space="preserve"> </w:t>
      </w:r>
    </w:p>
    <w:p>
      <w:r>
        <w:br w:type="page"/>
      </w:r>
      <w:r>
        <w:bookmarkStart w:id="figure-3-9" w:name="figure-3-9"/>
        <w:bookmarkEnd w:id="figure-3-9"/>
      </w:r>
    </w:p>
    <w:p>
      <w:pPr>
        <w:pStyle w:val="BodyText"/>
      </w:pPr>
    </w:p>
    <w:p>
      <w:pPr>
        <w:pStyle w:val="BodyText"/>
      </w:pPr>
      <w:r>
        <w:drawing>
          <wp:inline>
            <wp:extent cx="5969000" cy="4500148"/>
            <wp:effectExtent b="0" l="0" r="0" t="0"/>
            <wp:docPr descr="" title="" id="318" name="Picture"/>
            <a:graphic>
              <a:graphicData uri="http://schemas.openxmlformats.org/drawingml/2006/picture">
                <pic:pic>
                  <pic:nvPicPr>
                    <pic:cNvPr descr="images/032_section_3/035_section_303/comparison_time_profile_Elliott_1984_9.png" id="319" name="Picture"/>
                    <pic:cNvPicPr>
                      <a:picLocks noChangeArrowheads="1" noChangeAspect="1"/>
                    </pic:cNvPicPr>
                  </pic:nvPicPr>
                  <pic:blipFill>
                    <a:blip r:embed="rId3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 Elliott 1984</w:t>
      </w:r>
    </w:p>
    <w:p>
      <w:pPr>
        <w:pStyle w:val="BodyText"/>
      </w:pPr>
      <w:r>
        <w:t xml:space="preserve"> </w:t>
      </w:r>
    </w:p>
    <w:p>
      <w:pPr>
        <w:pStyle w:val="BodyText"/>
      </w:pPr>
    </w:p>
    <w:bookmarkEnd w:id="320"/>
    <w:bookmarkStart w:id="333" w:name="cimetidine---triazolam-ddi-1"/>
    <w:p>
      <w:pPr>
        <w:pStyle w:val="Heading2"/>
      </w:pPr>
      <w:r>
        <w:t xml:space="preserve">Cimetidine - Triazolam DDI</w:t>
      </w:r>
    </w:p>
    <w:p>
      <w:r>
        <w:br w:type="page"/>
      </w:r>
      <w:r>
        <w:bookmarkStart w:id="figure-3-10" w:name="figure-3-10"/>
        <w:bookmarkEnd w:id="figure-3-10"/>
      </w:r>
    </w:p>
    <w:p>
      <w:pPr>
        <w:pStyle w:val="FirstParagraph"/>
      </w:pPr>
    </w:p>
    <w:p>
      <w:pPr>
        <w:pStyle w:val="BodyText"/>
      </w:pPr>
      <w:r>
        <w:drawing>
          <wp:inline>
            <wp:extent cx="5969000" cy="4500148"/>
            <wp:effectExtent b="0" l="0" r="0" t="0"/>
            <wp:docPr descr="" title="" id="322" name="Picture"/>
            <a:graphic>
              <a:graphicData uri="http://schemas.openxmlformats.org/drawingml/2006/picture">
                <pic:pic>
                  <pic:nvPicPr>
                    <pic:cNvPr descr="images/032_section_3/036_section_304/comparison_time_profile_Abernethy_1983_10.png" id="323" name="Picture"/>
                    <pic:cNvPicPr>
                      <a:picLocks noChangeArrowheads="1" noChangeAspect="1"/>
                    </pic:cNvPicPr>
                  </pic:nvPicPr>
                  <pic:blipFill>
                    <a:blip r:embed="rId32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 Abernethy 1983</w:t>
      </w:r>
    </w:p>
    <w:p>
      <w:pPr>
        <w:pStyle w:val="BodyText"/>
      </w:pPr>
      <w:r>
        <w:t xml:space="preserve"> </w:t>
      </w:r>
    </w:p>
    <w:p>
      <w:r>
        <w:br w:type="page"/>
      </w:r>
      <w:r>
        <w:bookmarkStart w:id="figure-3-11" w:name="figure-3-11"/>
        <w:bookmarkEnd w:id="figure-3-11"/>
      </w:r>
    </w:p>
    <w:p>
      <w:pPr>
        <w:pStyle w:val="BodyText"/>
      </w:pPr>
    </w:p>
    <w:p>
      <w:pPr>
        <w:pStyle w:val="BodyText"/>
      </w:pPr>
      <w:r>
        <w:drawing>
          <wp:inline>
            <wp:extent cx="5969000" cy="4500148"/>
            <wp:effectExtent b="0" l="0" r="0" t="0"/>
            <wp:docPr descr="" title="" id="325" name="Picture"/>
            <a:graphic>
              <a:graphicData uri="http://schemas.openxmlformats.org/drawingml/2006/picture">
                <pic:pic>
                  <pic:nvPicPr>
                    <pic:cNvPr descr="images/032_section_3/036_section_304/comparison_time_profile_Friedman_1988_11.png" id="326" name="Picture"/>
                    <pic:cNvPicPr>
                      <a:picLocks noChangeArrowheads="1" noChangeAspect="1"/>
                    </pic:cNvPicPr>
                  </pic:nvPicPr>
                  <pic:blipFill>
                    <a:blip r:embed="rId3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 Friedman 1988</w:t>
      </w:r>
    </w:p>
    <w:p>
      <w:pPr>
        <w:pStyle w:val="BodyText"/>
      </w:pPr>
      <w:r>
        <w:t xml:space="preserve"> </w:t>
      </w:r>
    </w:p>
    <w:p>
      <w:r>
        <w:br w:type="page"/>
      </w:r>
      <w:r>
        <w:bookmarkStart w:id="figure-3-12" w:name="figure-3-12"/>
        <w:bookmarkEnd w:id="figure-3-12"/>
      </w:r>
    </w:p>
    <w:p>
      <w:pPr>
        <w:pStyle w:val="BodyText"/>
      </w:pPr>
    </w:p>
    <w:p>
      <w:pPr>
        <w:pStyle w:val="BodyText"/>
      </w:pPr>
      <w:r>
        <w:drawing>
          <wp:inline>
            <wp:extent cx="5969000" cy="4500148"/>
            <wp:effectExtent b="0" l="0" r="0" t="0"/>
            <wp:docPr descr="" title="" id="328" name="Picture"/>
            <a:graphic>
              <a:graphicData uri="http://schemas.openxmlformats.org/drawingml/2006/picture">
                <pic:pic>
                  <pic:nvPicPr>
                    <pic:cNvPr descr="images/032_section_3/036_section_304/comparison_time_profile_Pourbaix_1985_12.png" id="329" name="Picture"/>
                    <pic:cNvPicPr>
                      <a:picLocks noChangeArrowheads="1" noChangeAspect="1"/>
                    </pic:cNvPicPr>
                  </pic:nvPicPr>
                  <pic:blipFill>
                    <a:blip r:embed="rId3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3-12: Pourbaix 1985</w:t>
      </w:r>
    </w:p>
    <w:p>
      <w:pPr>
        <w:pStyle w:val="BodyText"/>
      </w:pPr>
      <w:r>
        <w:t xml:space="preserve"> </w:t>
      </w:r>
    </w:p>
    <w:p>
      <w:r>
        <w:br w:type="page"/>
      </w:r>
      <w:r>
        <w:bookmarkStart w:id="figure-3-13" w:name="figure-3-13"/>
        <w:bookmarkEnd w:id="figure-3-13"/>
      </w:r>
    </w:p>
    <w:p>
      <w:pPr>
        <w:pStyle w:val="BodyText"/>
      </w:pPr>
    </w:p>
    <w:p>
      <w:pPr>
        <w:pStyle w:val="BodyText"/>
      </w:pPr>
      <w:r>
        <w:drawing>
          <wp:inline>
            <wp:extent cx="5969000" cy="4500148"/>
            <wp:effectExtent b="0" l="0" r="0" t="0"/>
            <wp:docPr descr="" title="" id="331" name="Picture"/>
            <a:graphic>
              <a:graphicData uri="http://schemas.openxmlformats.org/drawingml/2006/picture">
                <pic:pic>
                  <pic:nvPicPr>
                    <pic:cNvPr descr="images/032_section_3/036_section_304/comparison_time_profile_Cox_1986_13.png" id="332" name="Picture"/>
                    <pic:cNvPicPr>
                      <a:picLocks noChangeArrowheads="1" noChangeAspect="1"/>
                    </pic:cNvPicPr>
                  </pic:nvPicPr>
                  <pic:blipFill>
                    <a:blip r:embed="rId3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3-13: Cox 1986</w:t>
      </w:r>
    </w:p>
    <w:p>
      <w:pPr>
        <w:pStyle w:val="BodyText"/>
      </w:pPr>
      <w:r>
        <w:t xml:space="preserve"> </w:t>
      </w:r>
    </w:p>
    <w:p>
      <w:pPr>
        <w:pStyle w:val="BodyText"/>
      </w:pPr>
    </w:p>
    <w:bookmarkEnd w:id="333"/>
    <w:bookmarkStart w:id="340" w:name="cimetidine---verapamil-ddi-1"/>
    <w:p>
      <w:pPr>
        <w:pStyle w:val="Heading2"/>
      </w:pPr>
      <w:r>
        <w:t xml:space="preserve">Cimetidine - Verapamil DDI</w:t>
      </w:r>
    </w:p>
    <w:p>
      <w:r>
        <w:br w:type="page"/>
      </w:r>
      <w:r>
        <w:bookmarkStart w:id="figure-3-14" w:name="figure-3-14"/>
        <w:bookmarkEnd w:id="figure-3-14"/>
      </w:r>
    </w:p>
    <w:p>
      <w:pPr>
        <w:pStyle w:val="FirstParagraph"/>
      </w:pPr>
    </w:p>
    <w:p>
      <w:pPr>
        <w:pStyle w:val="BodyText"/>
      </w:pPr>
      <w:r>
        <w:drawing>
          <wp:inline>
            <wp:extent cx="5969000" cy="4500148"/>
            <wp:effectExtent b="0" l="0" r="0" t="0"/>
            <wp:docPr descr="" title="" id="335" name="Picture"/>
            <a:graphic>
              <a:graphicData uri="http://schemas.openxmlformats.org/drawingml/2006/picture">
                <pic:pic>
                  <pic:nvPicPr>
                    <pic:cNvPr descr="images/032_section_3/037_section_305/comparison_time_profile_Smith_1984__verapamil_IV__14.png" id="336" name="Picture"/>
                    <pic:cNvPicPr>
                      <a:picLocks noChangeArrowheads="1" noChangeAspect="1"/>
                    </pic:cNvPicPr>
                  </pic:nvPicPr>
                  <pic:blipFill>
                    <a:blip r:embed="rId3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3-14: Smith 1984 (verapamil IV)</w:t>
      </w:r>
    </w:p>
    <w:p>
      <w:pPr>
        <w:pStyle w:val="BodyText"/>
      </w:pPr>
      <w:r>
        <w:t xml:space="preserve"> </w:t>
      </w:r>
    </w:p>
    <w:p>
      <w:r>
        <w:br w:type="page"/>
      </w:r>
      <w:r>
        <w:bookmarkStart w:id="figure-3-15" w:name="figure-3-15"/>
        <w:bookmarkEnd w:id="figure-3-15"/>
      </w:r>
    </w:p>
    <w:p>
      <w:pPr>
        <w:pStyle w:val="BodyText"/>
      </w:pPr>
    </w:p>
    <w:p>
      <w:pPr>
        <w:pStyle w:val="BodyText"/>
      </w:pPr>
      <w:r>
        <w:drawing>
          <wp:inline>
            <wp:extent cx="5969000" cy="4500148"/>
            <wp:effectExtent b="0" l="0" r="0" t="0"/>
            <wp:docPr descr="" title="" id="338" name="Picture"/>
            <a:graphic>
              <a:graphicData uri="http://schemas.openxmlformats.org/drawingml/2006/picture">
                <pic:pic>
                  <pic:nvPicPr>
                    <pic:cNvPr descr="images/032_section_3/037_section_305/comparison_time_profile_Smith_1984__verapamil_PO__15.png" id="339" name="Picture"/>
                    <pic:cNvPicPr>
                      <a:picLocks noChangeArrowheads="1" noChangeAspect="1"/>
                    </pic:cNvPicPr>
                  </pic:nvPicPr>
                  <pic:blipFill>
                    <a:blip r:embed="rId3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3-15: Smith 1984 (verapamil PO)</w:t>
      </w:r>
    </w:p>
    <w:p>
      <w:pPr>
        <w:pStyle w:val="BodyText"/>
      </w:pPr>
      <w:r>
        <w:t xml:space="preserve"> </w:t>
      </w:r>
    </w:p>
    <w:p>
      <w:pPr>
        <w:pStyle w:val="BodyText"/>
      </w:pPr>
    </w:p>
    <w:bookmarkEnd w:id="340"/>
    <w:bookmarkStart w:id="371" w:name="clarithromycin---midazolam-ddi-1"/>
    <w:p>
      <w:pPr>
        <w:pStyle w:val="Heading2"/>
      </w:pPr>
      <w:r>
        <w:t xml:space="preserve">Clarithromycin - Midazolam DDI</w:t>
      </w:r>
    </w:p>
    <w:p>
      <w:r>
        <w:br w:type="page"/>
      </w:r>
      <w:r>
        <w:bookmarkStart w:id="figure-3-16" w:name="figure-3-16"/>
        <w:bookmarkEnd w:id="figure-3-16"/>
      </w:r>
    </w:p>
    <w:p>
      <w:pPr>
        <w:pStyle w:val="FirstParagraph"/>
      </w:pPr>
    </w:p>
    <w:p>
      <w:pPr>
        <w:pStyle w:val="BodyText"/>
      </w:pPr>
      <w:r>
        <w:drawing>
          <wp:inline>
            <wp:extent cx="5969000" cy="4500148"/>
            <wp:effectExtent b="0" l="0" r="0" t="0"/>
            <wp:docPr descr="" title="" id="342" name="Picture"/>
            <a:graphic>
              <a:graphicData uri="http://schemas.openxmlformats.org/drawingml/2006/picture">
                <pic:pic>
                  <pic:nvPicPr>
                    <pic:cNvPr descr="images/032_section_3/038_section_306/comparison_time_profile_Gorski_1998__midazolam_IV__16.png" id="343" name="Picture"/>
                    <pic:cNvPicPr>
                      <a:picLocks noChangeArrowheads="1" noChangeAspect="1"/>
                    </pic:cNvPicPr>
                  </pic:nvPicPr>
                  <pic:blipFill>
                    <a:blip r:embed="rId34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3-16: Gorski 1998 (midazolam IV)</w:t>
      </w:r>
    </w:p>
    <w:p>
      <w:pPr>
        <w:pStyle w:val="BodyText"/>
      </w:pPr>
      <w:r>
        <w:t xml:space="preserve"> </w:t>
      </w:r>
    </w:p>
    <w:p>
      <w:r>
        <w:br w:type="page"/>
      </w:r>
      <w:r>
        <w:bookmarkStart w:id="figure-3-17" w:name="figure-3-17"/>
        <w:bookmarkEnd w:id="figure-3-17"/>
      </w:r>
    </w:p>
    <w:p>
      <w:pPr>
        <w:pStyle w:val="BodyText"/>
      </w:pPr>
    </w:p>
    <w:p>
      <w:pPr>
        <w:pStyle w:val="BodyText"/>
      </w:pPr>
      <w:r>
        <w:drawing>
          <wp:inline>
            <wp:extent cx="5969000" cy="4500148"/>
            <wp:effectExtent b="0" l="0" r="0" t="0"/>
            <wp:docPr descr="" title="" id="345" name="Picture"/>
            <a:graphic>
              <a:graphicData uri="http://schemas.openxmlformats.org/drawingml/2006/picture">
                <pic:pic>
                  <pic:nvPicPr>
                    <pic:cNvPr descr="images/032_section_3/038_section_306/comparison_time_profile_Gorski_1998__midazolam_po__17.png" id="346" name="Picture"/>
                    <pic:cNvPicPr>
                      <a:picLocks noChangeArrowheads="1" noChangeAspect="1"/>
                    </pic:cNvPicPr>
                  </pic:nvPicPr>
                  <pic:blipFill>
                    <a:blip r:embed="rId34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3-17: Gorski 1998 (midazolam po)</w:t>
      </w:r>
    </w:p>
    <w:p>
      <w:pPr>
        <w:pStyle w:val="BodyText"/>
      </w:pPr>
      <w:r>
        <w:t xml:space="preserve"> </w:t>
      </w:r>
    </w:p>
    <w:p>
      <w:r>
        <w:br w:type="page"/>
      </w:r>
      <w:r>
        <w:bookmarkStart w:id="figure-3-18" w:name="figure-3-18"/>
        <w:bookmarkEnd w:id="figure-3-18"/>
      </w:r>
    </w:p>
    <w:p>
      <w:pPr>
        <w:pStyle w:val="BodyText"/>
      </w:pPr>
    </w:p>
    <w:p>
      <w:pPr>
        <w:pStyle w:val="BodyText"/>
      </w:pPr>
      <w:r>
        <w:drawing>
          <wp:inline>
            <wp:extent cx="5969000" cy="4500148"/>
            <wp:effectExtent b="0" l="0" r="0" t="0"/>
            <wp:docPr descr="" title="" id="348" name="Picture"/>
            <a:graphic>
              <a:graphicData uri="http://schemas.openxmlformats.org/drawingml/2006/picture">
                <pic:pic>
                  <pic:nvPicPr>
                    <pic:cNvPr descr="images/032_section_3/038_section_306/comparison_time_profile_Gurley_2006_18.png" id="349" name="Picture"/>
                    <pic:cNvPicPr>
                      <a:picLocks noChangeArrowheads="1" noChangeAspect="1"/>
                    </pic:cNvPicPr>
                  </pic:nvPicPr>
                  <pic:blipFill>
                    <a:blip r:embed="rId34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3-18: Gurley 2006</w:t>
      </w:r>
    </w:p>
    <w:p>
      <w:pPr>
        <w:pStyle w:val="BodyText"/>
      </w:pPr>
      <w:r>
        <w:t xml:space="preserve"> </w:t>
      </w:r>
    </w:p>
    <w:p>
      <w:r>
        <w:br w:type="page"/>
      </w:r>
      <w:r>
        <w:bookmarkStart w:id="figure-3-19" w:name="figure-3-19"/>
        <w:bookmarkEnd w:id="figure-3-19"/>
      </w:r>
    </w:p>
    <w:p>
      <w:pPr>
        <w:pStyle w:val="BodyText"/>
      </w:pPr>
    </w:p>
    <w:p>
      <w:pPr>
        <w:pStyle w:val="BodyText"/>
      </w:pPr>
      <w:r>
        <w:drawing>
          <wp:inline>
            <wp:extent cx="5969000" cy="4500148"/>
            <wp:effectExtent b="0" l="0" r="0" t="0"/>
            <wp:docPr descr="" title="" id="351" name="Picture"/>
            <a:graphic>
              <a:graphicData uri="http://schemas.openxmlformats.org/drawingml/2006/picture">
                <pic:pic>
                  <pic:nvPicPr>
                    <pic:cNvPr descr="images/032_section_3/038_section_306/comparison_time_profile_Gurley_2008a_19.png" id="352" name="Picture"/>
                    <pic:cNvPicPr>
                      <a:picLocks noChangeArrowheads="1" noChangeAspect="1"/>
                    </pic:cNvPicPr>
                  </pic:nvPicPr>
                  <pic:blipFill>
                    <a:blip r:embed="rId35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3-19: Gurley 2008a</w:t>
      </w:r>
    </w:p>
    <w:p>
      <w:pPr>
        <w:pStyle w:val="BodyText"/>
      </w:pPr>
      <w:r>
        <w:t xml:space="preserve"> </w:t>
      </w:r>
    </w:p>
    <w:p>
      <w:r>
        <w:br w:type="page"/>
      </w:r>
      <w:r>
        <w:bookmarkStart w:id="figure-3-20" w:name="figure-3-20"/>
        <w:bookmarkEnd w:id="figure-3-20"/>
      </w:r>
    </w:p>
    <w:p>
      <w:pPr>
        <w:pStyle w:val="BodyText"/>
      </w:pPr>
    </w:p>
    <w:p>
      <w:pPr>
        <w:pStyle w:val="BodyText"/>
      </w:pPr>
      <w:r>
        <w:drawing>
          <wp:inline>
            <wp:extent cx="5969000" cy="4500148"/>
            <wp:effectExtent b="0" l="0" r="0" t="0"/>
            <wp:docPr descr="" title="" id="354" name="Picture"/>
            <a:graphic>
              <a:graphicData uri="http://schemas.openxmlformats.org/drawingml/2006/picture">
                <pic:pic>
                  <pic:nvPicPr>
                    <pic:cNvPr descr="images/032_section_3/038_section_306/comparison_time_profile_Markert_2013_20.png" id="355" name="Picture"/>
                    <pic:cNvPicPr>
                      <a:picLocks noChangeArrowheads="1" noChangeAspect="1"/>
                    </pic:cNvPicPr>
                  </pic:nvPicPr>
                  <pic:blipFill>
                    <a:blip r:embed="rId35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3-20: Markert 2013</w:t>
      </w:r>
    </w:p>
    <w:p>
      <w:pPr>
        <w:pStyle w:val="BodyText"/>
      </w:pPr>
      <w:r>
        <w:t xml:space="preserve"> </w:t>
      </w:r>
    </w:p>
    <w:p>
      <w:r>
        <w:br w:type="page"/>
      </w:r>
      <w:r>
        <w:bookmarkStart w:id="figure-3-21" w:name="figure-3-21"/>
        <w:bookmarkEnd w:id="figure-3-21"/>
      </w:r>
    </w:p>
    <w:p>
      <w:pPr>
        <w:pStyle w:val="BodyText"/>
      </w:pPr>
    </w:p>
    <w:p>
      <w:pPr>
        <w:pStyle w:val="BodyText"/>
      </w:pPr>
      <w:r>
        <w:drawing>
          <wp:inline>
            <wp:extent cx="5969000" cy="4500148"/>
            <wp:effectExtent b="0" l="0" r="0" t="0"/>
            <wp:docPr descr="" title="" id="357" name="Picture"/>
            <a:graphic>
              <a:graphicData uri="http://schemas.openxmlformats.org/drawingml/2006/picture">
                <pic:pic>
                  <pic:nvPicPr>
                    <pic:cNvPr descr="images/032_section_3/038_section_306/comparison_time_profile_Prueksaritanont_2017_21.png" id="358" name="Picture"/>
                    <pic:cNvPicPr>
                      <a:picLocks noChangeArrowheads="1" noChangeAspect="1"/>
                    </pic:cNvPicPr>
                  </pic:nvPicPr>
                  <pic:blipFill>
                    <a:blip r:embed="rId35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3-21: Prueksaritanont 2017</w:t>
      </w:r>
    </w:p>
    <w:p>
      <w:pPr>
        <w:pStyle w:val="BodyText"/>
      </w:pPr>
      <w:r>
        <w:t xml:space="preserve"> </w:t>
      </w:r>
    </w:p>
    <w:p>
      <w:r>
        <w:br w:type="page"/>
      </w:r>
      <w:r>
        <w:bookmarkStart w:id="figure-3-22" w:name="figure-3-22"/>
        <w:bookmarkEnd w:id="figure-3-22"/>
      </w:r>
    </w:p>
    <w:p>
      <w:pPr>
        <w:pStyle w:val="BodyText"/>
      </w:pPr>
    </w:p>
    <w:p>
      <w:pPr>
        <w:pStyle w:val="BodyText"/>
      </w:pPr>
      <w:r>
        <w:drawing>
          <wp:inline>
            <wp:extent cx="5969000" cy="4500148"/>
            <wp:effectExtent b="0" l="0" r="0" t="0"/>
            <wp:docPr descr="" title="" id="360" name="Picture"/>
            <a:graphic>
              <a:graphicData uri="http://schemas.openxmlformats.org/drawingml/2006/picture">
                <pic:pic>
                  <pic:nvPicPr>
                    <pic:cNvPr descr="images/032_section_3/038_section_306/comparison_time_profile_Quinney_2008__midazolam_IV__22.png" id="361" name="Picture"/>
                    <pic:cNvPicPr>
                      <a:picLocks noChangeArrowheads="1" noChangeAspect="1"/>
                    </pic:cNvPicPr>
                  </pic:nvPicPr>
                  <pic:blipFill>
                    <a:blip r:embed="rId35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3-22: Quinney 2008 (midazolam IV)</w:t>
      </w:r>
    </w:p>
    <w:p>
      <w:pPr>
        <w:pStyle w:val="BodyText"/>
      </w:pPr>
      <w:r>
        <w:t xml:space="preserve"> </w:t>
      </w:r>
    </w:p>
    <w:p>
      <w:r>
        <w:br w:type="page"/>
      </w:r>
      <w:r>
        <w:bookmarkStart w:id="figure-3-23" w:name="figure-3-23"/>
        <w:bookmarkEnd w:id="figure-3-23"/>
      </w:r>
    </w:p>
    <w:p>
      <w:pPr>
        <w:pStyle w:val="BodyText"/>
      </w:pPr>
    </w:p>
    <w:p>
      <w:pPr>
        <w:pStyle w:val="BodyText"/>
      </w:pPr>
      <w:r>
        <w:drawing>
          <wp:inline>
            <wp:extent cx="5969000" cy="4500148"/>
            <wp:effectExtent b="0" l="0" r="0" t="0"/>
            <wp:docPr descr="" title="" id="363" name="Picture"/>
            <a:graphic>
              <a:graphicData uri="http://schemas.openxmlformats.org/drawingml/2006/picture">
                <pic:pic>
                  <pic:nvPicPr>
                    <pic:cNvPr descr="images/032_section_3/038_section_306/comparison_time_profile_Quinney_2008__midazolam_po__23.png" id="364" name="Picture"/>
                    <pic:cNvPicPr>
                      <a:picLocks noChangeArrowheads="1" noChangeAspect="1"/>
                    </pic:cNvPicPr>
                  </pic:nvPicPr>
                  <pic:blipFill>
                    <a:blip r:embed="rId3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3-23: Quinney 2008 (midazolam po)</w:t>
      </w:r>
    </w:p>
    <w:p>
      <w:pPr>
        <w:pStyle w:val="BodyText"/>
      </w:pPr>
      <w:r>
        <w:t xml:space="preserve"> </w:t>
      </w:r>
    </w:p>
    <w:p>
      <w:r>
        <w:br w:type="page"/>
      </w:r>
      <w:r>
        <w:bookmarkStart w:id="figure-3-24" w:name="figure-3-24"/>
        <w:bookmarkEnd w:id="figure-3-24"/>
      </w:r>
    </w:p>
    <w:p>
      <w:pPr>
        <w:pStyle w:val="BodyText"/>
      </w:pPr>
    </w:p>
    <w:p>
      <w:pPr>
        <w:pStyle w:val="BodyText"/>
      </w:pPr>
      <w:r>
        <w:drawing>
          <wp:inline>
            <wp:extent cx="5969000" cy="4362622"/>
            <wp:effectExtent b="0" l="0" r="0" t="0"/>
            <wp:docPr descr="" title="" id="366" name="Picture"/>
            <a:graphic>
              <a:graphicData uri="http://schemas.openxmlformats.org/drawingml/2006/picture">
                <pic:pic>
                  <pic:nvPicPr>
                    <pic:cNvPr descr="images/032_section_3/038_section_306/comparison_time_profile_van_Dyk_2018_24.png" id="367" name="Picture"/>
                    <pic:cNvPicPr>
                      <a:picLocks noChangeArrowheads="1" noChangeAspect="1"/>
                    </pic:cNvPicPr>
                  </pic:nvPicPr>
                  <pic:blipFill>
                    <a:blip r:embed="rId365"/>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3-24: van Dyk 2018</w:t>
      </w:r>
    </w:p>
    <w:p>
      <w:pPr>
        <w:pStyle w:val="BodyText"/>
      </w:pPr>
      <w:r>
        <w:t xml:space="preserve"> </w:t>
      </w:r>
    </w:p>
    <w:p>
      <w:r>
        <w:br w:type="page"/>
      </w:r>
      <w:r>
        <w:bookmarkStart w:id="figure-3-25" w:name="figure-3-25"/>
        <w:bookmarkEnd w:id="figure-3-25"/>
      </w:r>
    </w:p>
    <w:p>
      <w:pPr>
        <w:pStyle w:val="BodyText"/>
      </w:pPr>
    </w:p>
    <w:p>
      <w:pPr>
        <w:pStyle w:val="BodyText"/>
      </w:pPr>
      <w:r>
        <w:drawing>
          <wp:inline>
            <wp:extent cx="5969000" cy="4500148"/>
            <wp:effectExtent b="0" l="0" r="0" t="0"/>
            <wp:docPr descr="" title="" id="369" name="Picture"/>
            <a:graphic>
              <a:graphicData uri="http://schemas.openxmlformats.org/drawingml/2006/picture">
                <pic:pic>
                  <pic:nvPicPr>
                    <pic:cNvPr descr="images/032_section_3/038_section_306/comparison_time_profile_Yeates_1996_25.png" id="370" name="Picture"/>
                    <pic:cNvPicPr>
                      <a:picLocks noChangeArrowheads="1" noChangeAspect="1"/>
                    </pic:cNvPicPr>
                  </pic:nvPicPr>
                  <pic:blipFill>
                    <a:blip r:embed="rId36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3-25: Yeates 1996</w:t>
      </w:r>
    </w:p>
    <w:p>
      <w:pPr>
        <w:pStyle w:val="BodyText"/>
      </w:pPr>
      <w:r>
        <w:t xml:space="preserve"> </w:t>
      </w:r>
    </w:p>
    <w:p>
      <w:pPr>
        <w:pStyle w:val="BodyText"/>
      </w:pPr>
    </w:p>
    <w:bookmarkEnd w:id="371"/>
    <w:bookmarkStart w:id="375" w:name="clarithromycin---triazolam-ddi-1"/>
    <w:p>
      <w:pPr>
        <w:pStyle w:val="Heading2"/>
      </w:pPr>
      <w:r>
        <w:t xml:space="preserve">Clarithromycin - Triazolam DDI</w:t>
      </w:r>
    </w:p>
    <w:p>
      <w:r>
        <w:br w:type="page"/>
      </w:r>
      <w:r>
        <w:bookmarkStart w:id="figure-3-26" w:name="figure-3-26"/>
        <w:bookmarkEnd w:id="figure-3-26"/>
      </w:r>
    </w:p>
    <w:p>
      <w:pPr>
        <w:pStyle w:val="FirstParagraph"/>
      </w:pPr>
    </w:p>
    <w:p>
      <w:pPr>
        <w:pStyle w:val="BodyText"/>
      </w:pPr>
      <w:r>
        <w:drawing>
          <wp:inline>
            <wp:extent cx="5969000" cy="4500148"/>
            <wp:effectExtent b="0" l="0" r="0" t="0"/>
            <wp:docPr descr="" title="" id="373" name="Picture"/>
            <a:graphic>
              <a:graphicData uri="http://schemas.openxmlformats.org/drawingml/2006/picture">
                <pic:pic>
                  <pic:nvPicPr>
                    <pic:cNvPr descr="images/032_section_3/039_section_307/comparison_time_profile_Greenblatt_1998a_26.png" id="374" name="Picture"/>
                    <pic:cNvPicPr>
                      <a:picLocks noChangeArrowheads="1" noChangeAspect="1"/>
                    </pic:cNvPicPr>
                  </pic:nvPicPr>
                  <pic:blipFill>
                    <a:blip r:embed="rId37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3-26: Greenblatt 1998a</w:t>
      </w:r>
    </w:p>
    <w:p>
      <w:pPr>
        <w:pStyle w:val="BodyText"/>
      </w:pPr>
      <w:r>
        <w:t xml:space="preserve"> </w:t>
      </w:r>
    </w:p>
    <w:p>
      <w:pPr>
        <w:pStyle w:val="BodyText"/>
      </w:pPr>
    </w:p>
    <w:bookmarkEnd w:id="375"/>
    <w:bookmarkStart w:id="382" w:name="erythromycin---alfentanil-ddi-1"/>
    <w:p>
      <w:pPr>
        <w:pStyle w:val="Heading2"/>
      </w:pPr>
      <w:r>
        <w:t xml:space="preserve">Erythromycin - Alfentanil DDI</w:t>
      </w:r>
    </w:p>
    <w:p>
      <w:r>
        <w:br w:type="page"/>
      </w:r>
      <w:r>
        <w:bookmarkStart w:id="figure-3-27" w:name="figure-3-27"/>
        <w:bookmarkEnd w:id="figure-3-27"/>
      </w:r>
    </w:p>
    <w:p>
      <w:pPr>
        <w:pStyle w:val="FirstParagraph"/>
      </w:pPr>
    </w:p>
    <w:p>
      <w:pPr>
        <w:pStyle w:val="BodyText"/>
      </w:pPr>
      <w:r>
        <w:drawing>
          <wp:inline>
            <wp:extent cx="5969000" cy="4775200"/>
            <wp:effectExtent b="0" l="0" r="0" t="0"/>
            <wp:docPr descr="" title="" id="377" name="Picture"/>
            <a:graphic>
              <a:graphicData uri="http://schemas.openxmlformats.org/drawingml/2006/picture">
                <pic:pic>
                  <pic:nvPicPr>
                    <pic:cNvPr descr="images/032_section_3/040_section_308/comparison_time_profile_Bartkowski_1989_27.png" id="378" name="Picture"/>
                    <pic:cNvPicPr>
                      <a:picLocks noChangeArrowheads="1" noChangeAspect="1"/>
                    </pic:cNvPicPr>
                  </pic:nvPicPr>
                  <pic:blipFill>
                    <a:blip r:embed="rId376"/>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3-27: Bartkowski 1989</w:t>
      </w:r>
    </w:p>
    <w:p>
      <w:pPr>
        <w:pStyle w:val="BodyText"/>
      </w:pPr>
      <w:r>
        <w:t xml:space="preserve"> </w:t>
      </w:r>
    </w:p>
    <w:p>
      <w:r>
        <w:br w:type="page"/>
      </w:r>
      <w:r>
        <w:bookmarkStart w:id="figure-3-28" w:name="figure-3-28"/>
        <w:bookmarkEnd w:id="figure-3-28"/>
      </w:r>
    </w:p>
    <w:p>
      <w:pPr>
        <w:pStyle w:val="BodyText"/>
      </w:pPr>
    </w:p>
    <w:p>
      <w:pPr>
        <w:pStyle w:val="BodyText"/>
      </w:pPr>
      <w:r>
        <w:drawing>
          <wp:inline>
            <wp:extent cx="5969000" cy="4775200"/>
            <wp:effectExtent b="0" l="0" r="0" t="0"/>
            <wp:docPr descr="" title="" id="380" name="Picture"/>
            <a:graphic>
              <a:graphicData uri="http://schemas.openxmlformats.org/drawingml/2006/picture">
                <pic:pic>
                  <pic:nvPicPr>
                    <pic:cNvPr descr="images/032_section_3/040_section_308/comparison_time_profile_Bartkowski_1993_28.png" id="381" name="Picture"/>
                    <pic:cNvPicPr>
                      <a:picLocks noChangeArrowheads="1" noChangeAspect="1"/>
                    </pic:cNvPicPr>
                  </pic:nvPicPr>
                  <pic:blipFill>
                    <a:blip r:embed="rId379"/>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3-28: Bartkowski 1993</w:t>
      </w:r>
    </w:p>
    <w:p>
      <w:pPr>
        <w:pStyle w:val="BodyText"/>
      </w:pPr>
      <w:r>
        <w:t xml:space="preserve"> </w:t>
      </w:r>
    </w:p>
    <w:p>
      <w:pPr>
        <w:pStyle w:val="BodyText"/>
      </w:pPr>
    </w:p>
    <w:bookmarkEnd w:id="382"/>
    <w:bookmarkStart w:id="386" w:name="erythromycin---alprazolam-ddi-1"/>
    <w:p>
      <w:pPr>
        <w:pStyle w:val="Heading2"/>
      </w:pPr>
      <w:r>
        <w:t xml:space="preserve">Erythromycin - Alprazolam DDI</w:t>
      </w:r>
    </w:p>
    <w:p>
      <w:r>
        <w:br w:type="page"/>
      </w:r>
      <w:r>
        <w:bookmarkStart w:id="figure-3-29" w:name="figure-3-29"/>
        <w:bookmarkEnd w:id="figure-3-29"/>
      </w:r>
    </w:p>
    <w:p>
      <w:pPr>
        <w:pStyle w:val="FirstParagraph"/>
      </w:pPr>
    </w:p>
    <w:p>
      <w:pPr>
        <w:pStyle w:val="BodyText"/>
      </w:pPr>
      <w:r>
        <w:drawing>
          <wp:inline>
            <wp:extent cx="5969000" cy="4500148"/>
            <wp:effectExtent b="0" l="0" r="0" t="0"/>
            <wp:docPr descr="" title="" id="384" name="Picture"/>
            <a:graphic>
              <a:graphicData uri="http://schemas.openxmlformats.org/drawingml/2006/picture">
                <pic:pic>
                  <pic:nvPicPr>
                    <pic:cNvPr descr="images/032_section_3/041_section_309/comparison_time_profile_Yasui_1996_29.png" id="385" name="Picture"/>
                    <pic:cNvPicPr>
                      <a:picLocks noChangeArrowheads="1" noChangeAspect="1"/>
                    </pic:cNvPicPr>
                  </pic:nvPicPr>
                  <pic:blipFill>
                    <a:blip r:embed="rId38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3-29: Yasui 1996</w:t>
      </w:r>
    </w:p>
    <w:p>
      <w:pPr>
        <w:pStyle w:val="BodyText"/>
      </w:pPr>
      <w:r>
        <w:t xml:space="preserve"> </w:t>
      </w:r>
    </w:p>
    <w:p>
      <w:pPr>
        <w:pStyle w:val="BodyText"/>
      </w:pPr>
    </w:p>
    <w:bookmarkEnd w:id="386"/>
    <w:bookmarkStart w:id="405" w:name="erythromycin---midazolam-ddi-1"/>
    <w:p>
      <w:pPr>
        <w:pStyle w:val="Heading2"/>
      </w:pPr>
      <w:r>
        <w:t xml:space="preserve">Erythromycin - Midazolam DDI</w:t>
      </w:r>
    </w:p>
    <w:p>
      <w:r>
        <w:br w:type="page"/>
      </w:r>
      <w:r>
        <w:bookmarkStart w:id="figure-3-30" w:name="figure-3-30"/>
        <w:bookmarkEnd w:id="figure-3-30"/>
      </w:r>
    </w:p>
    <w:p>
      <w:pPr>
        <w:pStyle w:val="FirstParagraph"/>
      </w:pPr>
    </w:p>
    <w:p>
      <w:pPr>
        <w:pStyle w:val="BodyText"/>
      </w:pPr>
      <w:r>
        <w:drawing>
          <wp:inline>
            <wp:extent cx="5969000" cy="4362622"/>
            <wp:effectExtent b="0" l="0" r="0" t="0"/>
            <wp:docPr descr="" title="" id="388" name="Picture"/>
            <a:graphic>
              <a:graphicData uri="http://schemas.openxmlformats.org/drawingml/2006/picture">
                <pic:pic>
                  <pic:nvPicPr>
                    <pic:cNvPr descr="images/032_section_3/042_section_310/comparison_time_profile_Carls_2014_30.png" id="389" name="Picture"/>
                    <pic:cNvPicPr>
                      <a:picLocks noChangeArrowheads="1" noChangeAspect="1"/>
                    </pic:cNvPicPr>
                  </pic:nvPicPr>
                  <pic:blipFill>
                    <a:blip r:embed="rId387"/>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3-30: Carls 2014</w:t>
      </w:r>
    </w:p>
    <w:p>
      <w:pPr>
        <w:pStyle w:val="BodyText"/>
      </w:pPr>
      <w:r>
        <w:t xml:space="preserve"> </w:t>
      </w:r>
    </w:p>
    <w:p>
      <w:r>
        <w:br w:type="page"/>
      </w:r>
      <w:r>
        <w:bookmarkStart w:id="figure-3-31" w:name="figure-3-31"/>
        <w:bookmarkEnd w:id="figure-3-31"/>
      </w:r>
    </w:p>
    <w:p>
      <w:pPr>
        <w:pStyle w:val="BodyText"/>
      </w:pPr>
    </w:p>
    <w:p>
      <w:pPr>
        <w:pStyle w:val="BodyText"/>
      </w:pPr>
      <w:r>
        <w:drawing>
          <wp:inline>
            <wp:extent cx="5969000" cy="5050251"/>
            <wp:effectExtent b="0" l="0" r="0" t="0"/>
            <wp:docPr descr="" title="" id="391" name="Picture"/>
            <a:graphic>
              <a:graphicData uri="http://schemas.openxmlformats.org/drawingml/2006/picture">
                <pic:pic>
                  <pic:nvPicPr>
                    <pic:cNvPr descr="images/032_section_3/042_section_310/comparison_time_profile_Okudaira_2007_31.png" id="392" name="Picture"/>
                    <pic:cNvPicPr>
                      <a:picLocks noChangeArrowheads="1" noChangeAspect="1"/>
                    </pic:cNvPicPr>
                  </pic:nvPicPr>
                  <pic:blipFill>
                    <a:blip r:embed="rId390"/>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3-31: Okudaira 2007</w:t>
      </w:r>
    </w:p>
    <w:p>
      <w:pPr>
        <w:pStyle w:val="BodyText"/>
      </w:pPr>
      <w:r>
        <w:t xml:space="preserve"> </w:t>
      </w:r>
    </w:p>
    <w:p>
      <w:r>
        <w:br w:type="page"/>
      </w:r>
      <w:r>
        <w:bookmarkStart w:id="figure-3-32" w:name="figure-3-32"/>
        <w:bookmarkEnd w:id="figure-3-32"/>
      </w:r>
    </w:p>
    <w:p>
      <w:pPr>
        <w:pStyle w:val="BodyText"/>
      </w:pPr>
    </w:p>
    <w:p>
      <w:pPr>
        <w:pStyle w:val="BodyText"/>
      </w:pPr>
      <w:r>
        <w:drawing>
          <wp:inline>
            <wp:extent cx="5969000" cy="4500148"/>
            <wp:effectExtent b="0" l="0" r="0" t="0"/>
            <wp:docPr descr="" title="" id="394" name="Picture"/>
            <a:graphic>
              <a:graphicData uri="http://schemas.openxmlformats.org/drawingml/2006/picture">
                <pic:pic>
                  <pic:nvPicPr>
                    <pic:cNvPr descr="images/032_section_3/042_section_310/comparison_time_profile_Olkkola_1993__midazolam_IV__32.png" id="395" name="Picture"/>
                    <pic:cNvPicPr>
                      <a:picLocks noChangeArrowheads="1" noChangeAspect="1"/>
                    </pic:cNvPicPr>
                  </pic:nvPicPr>
                  <pic:blipFill>
                    <a:blip r:embed="rId39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3-32: Olkkola 1993 (midazolam IV)</w:t>
      </w:r>
    </w:p>
    <w:p>
      <w:pPr>
        <w:pStyle w:val="BodyText"/>
      </w:pPr>
      <w:r>
        <w:t xml:space="preserve"> </w:t>
      </w:r>
    </w:p>
    <w:p>
      <w:r>
        <w:br w:type="page"/>
      </w:r>
      <w:r>
        <w:bookmarkStart w:id="figure-3-33" w:name="figure-3-33"/>
        <w:bookmarkEnd w:id="figure-3-33"/>
      </w:r>
    </w:p>
    <w:p>
      <w:pPr>
        <w:pStyle w:val="BodyText"/>
      </w:pPr>
    </w:p>
    <w:p>
      <w:pPr>
        <w:pStyle w:val="BodyText"/>
      </w:pPr>
      <w:r>
        <w:drawing>
          <wp:inline>
            <wp:extent cx="5969000" cy="4500148"/>
            <wp:effectExtent b="0" l="0" r="0" t="0"/>
            <wp:docPr descr="" title="" id="397" name="Picture"/>
            <a:graphic>
              <a:graphicData uri="http://schemas.openxmlformats.org/drawingml/2006/picture">
                <pic:pic>
                  <pic:nvPicPr>
                    <pic:cNvPr descr="images/032_section_3/042_section_310/comparison_time_profile_Olkkola_1993__midazolam_po__33.png" id="398" name="Picture"/>
                    <pic:cNvPicPr>
                      <a:picLocks noChangeArrowheads="1" noChangeAspect="1"/>
                    </pic:cNvPicPr>
                  </pic:nvPicPr>
                  <pic:blipFill>
                    <a:blip r:embed="rId3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3-33: Olkkola 1993 (midazolam po)</w:t>
      </w:r>
    </w:p>
    <w:p>
      <w:pPr>
        <w:pStyle w:val="BodyText"/>
      </w:pPr>
      <w:r>
        <w:t xml:space="preserve"> </w:t>
      </w:r>
    </w:p>
    <w:p>
      <w:r>
        <w:br w:type="page"/>
      </w:r>
      <w:r>
        <w:bookmarkStart w:id="figure-3-34" w:name="figure-3-34"/>
        <w:bookmarkEnd w:id="figure-3-34"/>
      </w:r>
    </w:p>
    <w:p>
      <w:pPr>
        <w:pStyle w:val="BodyText"/>
      </w:pPr>
    </w:p>
    <w:p>
      <w:pPr>
        <w:pStyle w:val="BodyText"/>
      </w:pPr>
      <w:r>
        <w:drawing>
          <wp:inline>
            <wp:extent cx="5969000" cy="4500148"/>
            <wp:effectExtent b="0" l="0" r="0" t="0"/>
            <wp:docPr descr="" title="" id="400" name="Picture"/>
            <a:graphic>
              <a:graphicData uri="http://schemas.openxmlformats.org/drawingml/2006/picture">
                <pic:pic>
                  <pic:nvPicPr>
                    <pic:cNvPr descr="images/032_section_3/042_section_310/comparison_time_profile_Swart_2002_34.png" id="401" name="Picture"/>
                    <pic:cNvPicPr>
                      <a:picLocks noChangeArrowheads="1" noChangeAspect="1"/>
                    </pic:cNvPicPr>
                  </pic:nvPicPr>
                  <pic:blipFill>
                    <a:blip r:embed="rId3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3-34: Swart 2002</w:t>
      </w:r>
    </w:p>
    <w:p>
      <w:pPr>
        <w:pStyle w:val="BodyText"/>
      </w:pPr>
      <w:r>
        <w:t xml:space="preserve"> </w:t>
      </w:r>
    </w:p>
    <w:p>
      <w:r>
        <w:br w:type="page"/>
      </w:r>
      <w:r>
        <w:bookmarkStart w:id="figure-3-35" w:name="figure-3-35"/>
        <w:bookmarkEnd w:id="figure-3-35"/>
      </w:r>
    </w:p>
    <w:p>
      <w:pPr>
        <w:pStyle w:val="BodyText"/>
      </w:pPr>
    </w:p>
    <w:p>
      <w:pPr>
        <w:pStyle w:val="BodyText"/>
      </w:pPr>
      <w:r>
        <w:drawing>
          <wp:inline>
            <wp:extent cx="5969000" cy="4500148"/>
            <wp:effectExtent b="0" l="0" r="0" t="0"/>
            <wp:docPr descr="" title="" id="403" name="Picture"/>
            <a:graphic>
              <a:graphicData uri="http://schemas.openxmlformats.org/drawingml/2006/picture">
                <pic:pic>
                  <pic:nvPicPr>
                    <pic:cNvPr descr="images/032_section_3/042_section_310/comparison_time_profile_Zimmermann_1996_35.png" id="404" name="Picture"/>
                    <pic:cNvPicPr>
                      <a:picLocks noChangeArrowheads="1" noChangeAspect="1"/>
                    </pic:cNvPicPr>
                  </pic:nvPicPr>
                  <pic:blipFill>
                    <a:blip r:embed="rId40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3-35: Zimmermann 1996</w:t>
      </w:r>
    </w:p>
    <w:p>
      <w:pPr>
        <w:pStyle w:val="BodyText"/>
      </w:pPr>
      <w:r>
        <w:t xml:space="preserve"> </w:t>
      </w:r>
    </w:p>
    <w:p>
      <w:pPr>
        <w:pStyle w:val="BodyText"/>
      </w:pPr>
    </w:p>
    <w:bookmarkEnd w:id="405"/>
    <w:bookmarkStart w:id="412" w:name="erythromycin---triazolam-ddi-1"/>
    <w:p>
      <w:pPr>
        <w:pStyle w:val="Heading2"/>
      </w:pPr>
      <w:r>
        <w:t xml:space="preserve">Erythromycin - Triazolam DDI</w:t>
      </w:r>
    </w:p>
    <w:p>
      <w:r>
        <w:br w:type="page"/>
      </w:r>
      <w:r>
        <w:bookmarkStart w:id="figure-3-36" w:name="figure-3-36"/>
        <w:bookmarkEnd w:id="figure-3-36"/>
      </w:r>
    </w:p>
    <w:p>
      <w:pPr>
        <w:pStyle w:val="FirstParagraph"/>
      </w:pPr>
    </w:p>
    <w:p>
      <w:pPr>
        <w:pStyle w:val="BodyText"/>
      </w:pPr>
      <w:r>
        <w:drawing>
          <wp:inline>
            <wp:extent cx="5969000" cy="4500148"/>
            <wp:effectExtent b="0" l="0" r="0" t="0"/>
            <wp:docPr descr="" title="" id="407" name="Picture"/>
            <a:graphic>
              <a:graphicData uri="http://schemas.openxmlformats.org/drawingml/2006/picture">
                <pic:pic>
                  <pic:nvPicPr>
                    <pic:cNvPr descr="images/032_section_3/043_section_311/comparison_time_profile_Greenblatt_1998_36.png" id="408" name="Picture"/>
                    <pic:cNvPicPr>
                      <a:picLocks noChangeArrowheads="1" noChangeAspect="1"/>
                    </pic:cNvPicPr>
                  </pic:nvPicPr>
                  <pic:blipFill>
                    <a:blip r:embed="rId4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3-36: Greenblatt 1998</w:t>
      </w:r>
    </w:p>
    <w:p>
      <w:pPr>
        <w:pStyle w:val="BodyText"/>
      </w:pPr>
      <w:r>
        <w:t xml:space="preserve"> </w:t>
      </w:r>
    </w:p>
    <w:p>
      <w:r>
        <w:br w:type="page"/>
      </w:r>
      <w:r>
        <w:bookmarkStart w:id="figure-3-37" w:name="figure-3-37"/>
        <w:bookmarkEnd w:id="figure-3-37"/>
      </w:r>
    </w:p>
    <w:p>
      <w:pPr>
        <w:pStyle w:val="BodyText"/>
      </w:pPr>
    </w:p>
    <w:p>
      <w:pPr>
        <w:pStyle w:val="BodyText"/>
      </w:pPr>
      <w:r>
        <w:drawing>
          <wp:inline>
            <wp:extent cx="5969000" cy="4500148"/>
            <wp:effectExtent b="0" l="0" r="0" t="0"/>
            <wp:docPr descr="" title="" id="410" name="Picture"/>
            <a:graphic>
              <a:graphicData uri="http://schemas.openxmlformats.org/drawingml/2006/picture">
                <pic:pic>
                  <pic:nvPicPr>
                    <pic:cNvPr descr="images/032_section_3/043_section_311/comparison_time_profile_Phillips_1986_37.png" id="411" name="Picture"/>
                    <pic:cNvPicPr>
                      <a:picLocks noChangeArrowheads="1" noChangeAspect="1"/>
                    </pic:cNvPicPr>
                  </pic:nvPicPr>
                  <pic:blipFill>
                    <a:blip r:embed="rId40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3-37: Phillips 1986</w:t>
      </w:r>
    </w:p>
    <w:p>
      <w:pPr>
        <w:pStyle w:val="BodyText"/>
      </w:pPr>
      <w:r>
        <w:t xml:space="preserve"> </w:t>
      </w:r>
    </w:p>
    <w:p>
      <w:pPr>
        <w:pStyle w:val="BodyText"/>
      </w:pPr>
    </w:p>
    <w:bookmarkEnd w:id="412"/>
    <w:bookmarkStart w:id="419" w:name="fluvoxamine---alprazolam-ddi-1"/>
    <w:p>
      <w:pPr>
        <w:pStyle w:val="Heading2"/>
      </w:pPr>
      <w:r>
        <w:t xml:space="preserve">Fluvoxamine - Alprazolam DDI</w:t>
      </w:r>
    </w:p>
    <w:p>
      <w:r>
        <w:br w:type="page"/>
      </w:r>
      <w:r>
        <w:bookmarkStart w:id="figure-3-38" w:name="figure-3-38"/>
        <w:bookmarkEnd w:id="figure-3-38"/>
      </w:r>
    </w:p>
    <w:p>
      <w:pPr>
        <w:pStyle w:val="FirstParagraph"/>
      </w:pPr>
    </w:p>
    <w:p>
      <w:pPr>
        <w:pStyle w:val="BodyText"/>
      </w:pPr>
      <w:r>
        <w:drawing>
          <wp:inline>
            <wp:extent cx="5969000" cy="4500148"/>
            <wp:effectExtent b="0" l="0" r="0" t="0"/>
            <wp:docPr descr="" title="" id="414" name="Picture"/>
            <a:graphic>
              <a:graphicData uri="http://schemas.openxmlformats.org/drawingml/2006/picture">
                <pic:pic>
                  <pic:nvPicPr>
                    <pic:cNvPr descr="images/032_section_3/044_section_312/comparison_time_profile_Fleishaker_1994__Day_1__first_dose__38.png" id="415" name="Picture"/>
                    <pic:cNvPicPr>
                      <a:picLocks noChangeArrowheads="1" noChangeAspect="1"/>
                    </pic:cNvPicPr>
                  </pic:nvPicPr>
                  <pic:blipFill>
                    <a:blip r:embed="rId41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3-38: Fleishaker 1994 (Day 1, first dose)</w:t>
      </w:r>
    </w:p>
    <w:p>
      <w:pPr>
        <w:pStyle w:val="BodyText"/>
      </w:pPr>
      <w:r>
        <w:t xml:space="preserve"> </w:t>
      </w:r>
    </w:p>
    <w:p>
      <w:r>
        <w:br w:type="page"/>
      </w:r>
      <w:r>
        <w:bookmarkStart w:id="figure-3-39" w:name="figure-3-39"/>
        <w:bookmarkEnd w:id="figure-3-39"/>
      </w:r>
    </w:p>
    <w:p>
      <w:pPr>
        <w:pStyle w:val="BodyText"/>
      </w:pPr>
    </w:p>
    <w:p>
      <w:pPr>
        <w:pStyle w:val="BodyText"/>
      </w:pPr>
      <w:r>
        <w:drawing>
          <wp:inline>
            <wp:extent cx="5969000" cy="4500148"/>
            <wp:effectExtent b="0" l="0" r="0" t="0"/>
            <wp:docPr descr="" title="" id="417" name="Picture"/>
            <a:graphic>
              <a:graphicData uri="http://schemas.openxmlformats.org/drawingml/2006/picture">
                <pic:pic>
                  <pic:nvPicPr>
                    <pic:cNvPr descr="images/032_section_3/044_section_312/comparison_time_profile_Fleishaker_1994__Day_10__39.png" id="418" name="Picture"/>
                    <pic:cNvPicPr>
                      <a:picLocks noChangeArrowheads="1" noChangeAspect="1"/>
                    </pic:cNvPicPr>
                  </pic:nvPicPr>
                  <pic:blipFill>
                    <a:blip r:embed="rId41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3-39: Fleishaker 1994 (Day 10)</w:t>
      </w:r>
    </w:p>
    <w:p>
      <w:pPr>
        <w:pStyle w:val="BodyText"/>
      </w:pPr>
      <w:r>
        <w:t xml:space="preserve"> </w:t>
      </w:r>
    </w:p>
    <w:p>
      <w:pPr>
        <w:pStyle w:val="BodyText"/>
      </w:pPr>
    </w:p>
    <w:bookmarkEnd w:id="419"/>
    <w:bookmarkStart w:id="426" w:name="fluvoxamine---midazolam-ddi-1"/>
    <w:p>
      <w:pPr>
        <w:pStyle w:val="Heading2"/>
      </w:pPr>
      <w:r>
        <w:t xml:space="preserve">Fluvoxamine - Midazolam DDI</w:t>
      </w:r>
    </w:p>
    <w:p>
      <w:r>
        <w:br w:type="page"/>
      </w:r>
      <w:r>
        <w:bookmarkStart w:id="figure-3-40" w:name="figure-3-40"/>
        <w:bookmarkEnd w:id="figure-3-40"/>
      </w:r>
    </w:p>
    <w:p>
      <w:pPr>
        <w:pStyle w:val="FirstParagraph"/>
      </w:pPr>
    </w:p>
    <w:p>
      <w:pPr>
        <w:pStyle w:val="BodyText"/>
      </w:pPr>
      <w:r>
        <w:drawing>
          <wp:inline>
            <wp:extent cx="5969000" cy="4225096"/>
            <wp:effectExtent b="0" l="0" r="0" t="0"/>
            <wp:docPr descr="" title="" id="421" name="Picture"/>
            <a:graphic>
              <a:graphicData uri="http://schemas.openxmlformats.org/drawingml/2006/picture">
                <pic:pic>
                  <pic:nvPicPr>
                    <pic:cNvPr descr="images/032_section_3/045_section_313/comparison_time_profile_Kashuba_1998_40.png" id="422" name="Picture"/>
                    <pic:cNvPicPr>
                      <a:picLocks noChangeArrowheads="1" noChangeAspect="1"/>
                    </pic:cNvPicPr>
                  </pic:nvPicPr>
                  <pic:blipFill>
                    <a:blip r:embed="rId420"/>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3-40: Kashuba 1998</w:t>
      </w:r>
    </w:p>
    <w:p>
      <w:pPr>
        <w:pStyle w:val="BodyText"/>
      </w:pPr>
      <w:r>
        <w:t xml:space="preserve"> </w:t>
      </w:r>
    </w:p>
    <w:p>
      <w:r>
        <w:br w:type="page"/>
      </w:r>
      <w:r>
        <w:bookmarkStart w:id="figure-3-41" w:name="figure-3-41"/>
        <w:bookmarkEnd w:id="figure-3-41"/>
      </w:r>
    </w:p>
    <w:p>
      <w:pPr>
        <w:pStyle w:val="BodyText"/>
      </w:pPr>
    </w:p>
    <w:p>
      <w:pPr>
        <w:pStyle w:val="BodyText"/>
      </w:pPr>
      <w:r>
        <w:drawing>
          <wp:inline>
            <wp:extent cx="5969000" cy="4500148"/>
            <wp:effectExtent b="0" l="0" r="0" t="0"/>
            <wp:docPr descr="" title="" id="424" name="Picture"/>
            <a:graphic>
              <a:graphicData uri="http://schemas.openxmlformats.org/drawingml/2006/picture">
                <pic:pic>
                  <pic:nvPicPr>
                    <pic:cNvPr descr="images/032_section_3/045_section_313/comparison_time_profile_Lam_2003_41.png" id="425" name="Picture"/>
                    <pic:cNvPicPr>
                      <a:picLocks noChangeArrowheads="1" noChangeAspect="1"/>
                    </pic:cNvPicPr>
                  </pic:nvPicPr>
                  <pic:blipFill>
                    <a:blip r:embed="rId4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3-41: Lam 2003</w:t>
      </w:r>
    </w:p>
    <w:p>
      <w:pPr>
        <w:pStyle w:val="BodyText"/>
      </w:pPr>
      <w:r>
        <w:t xml:space="preserve"> </w:t>
      </w:r>
    </w:p>
    <w:p>
      <w:pPr>
        <w:pStyle w:val="BodyText"/>
      </w:pPr>
    </w:p>
    <w:bookmarkEnd w:id="426"/>
    <w:bookmarkStart w:id="430" w:name="itraconazole---alprazolam-ddi-1"/>
    <w:p>
      <w:pPr>
        <w:pStyle w:val="Heading2"/>
      </w:pPr>
      <w:r>
        <w:t xml:space="preserve">Itraconazole - Alprazolam DDI</w:t>
      </w:r>
    </w:p>
    <w:p>
      <w:r>
        <w:br w:type="page"/>
      </w:r>
      <w:r>
        <w:bookmarkStart w:id="figure-3-42" w:name="figure-3-42"/>
        <w:bookmarkEnd w:id="figure-3-42"/>
      </w:r>
    </w:p>
    <w:p>
      <w:pPr>
        <w:pStyle w:val="FirstParagraph"/>
      </w:pPr>
    </w:p>
    <w:p>
      <w:pPr>
        <w:pStyle w:val="BodyText"/>
      </w:pPr>
      <w:r>
        <w:drawing>
          <wp:inline>
            <wp:extent cx="5969000" cy="4500148"/>
            <wp:effectExtent b="0" l="0" r="0" t="0"/>
            <wp:docPr descr="" title="" id="428" name="Picture"/>
            <a:graphic>
              <a:graphicData uri="http://schemas.openxmlformats.org/drawingml/2006/picture">
                <pic:pic>
                  <pic:nvPicPr>
                    <pic:cNvPr descr="images/032_section_3/046_section_314/comparison_time_profile_Yasui_1998_42.png" id="429" name="Picture"/>
                    <pic:cNvPicPr>
                      <a:picLocks noChangeArrowheads="1" noChangeAspect="1"/>
                    </pic:cNvPicPr>
                  </pic:nvPicPr>
                  <pic:blipFill>
                    <a:blip r:embed="rId4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3-42: Yasui 1998</w:t>
      </w:r>
    </w:p>
    <w:p>
      <w:pPr>
        <w:pStyle w:val="BodyText"/>
      </w:pPr>
      <w:r>
        <w:t xml:space="preserve"> </w:t>
      </w:r>
    </w:p>
    <w:p>
      <w:pPr>
        <w:pStyle w:val="BodyText"/>
      </w:pPr>
    </w:p>
    <w:bookmarkEnd w:id="430"/>
    <w:bookmarkStart w:id="458" w:name="itraconazole---midazolam-ddi-1"/>
    <w:p>
      <w:pPr>
        <w:pStyle w:val="Heading2"/>
      </w:pPr>
      <w:r>
        <w:t xml:space="preserve">Itraconazole - Midazolam DDI</w:t>
      </w:r>
    </w:p>
    <w:p>
      <w:r>
        <w:br w:type="page"/>
      </w:r>
      <w:r>
        <w:bookmarkStart w:id="figure-3-43" w:name="figure-3-43"/>
        <w:bookmarkEnd w:id="figure-3-43"/>
      </w:r>
    </w:p>
    <w:p>
      <w:pPr>
        <w:pStyle w:val="FirstParagraph"/>
      </w:pPr>
    </w:p>
    <w:p>
      <w:pPr>
        <w:pStyle w:val="BodyText"/>
      </w:pPr>
      <w:r>
        <w:drawing>
          <wp:inline>
            <wp:extent cx="5969000" cy="4500148"/>
            <wp:effectExtent b="0" l="0" r="0" t="0"/>
            <wp:docPr descr="" title="" id="432" name="Picture"/>
            <a:graphic>
              <a:graphicData uri="http://schemas.openxmlformats.org/drawingml/2006/picture">
                <pic:pic>
                  <pic:nvPicPr>
                    <pic:cNvPr descr="images/032_section_3/047_section_315/comparison_time_profile_Ahonen_1995_43.png" id="433" name="Picture"/>
                    <pic:cNvPicPr>
                      <a:picLocks noChangeArrowheads="1" noChangeAspect="1"/>
                    </pic:cNvPicPr>
                  </pic:nvPicPr>
                  <pic:blipFill>
                    <a:blip r:embed="rId43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3-43: Ahonen 1995</w:t>
      </w:r>
    </w:p>
    <w:p>
      <w:pPr>
        <w:pStyle w:val="BodyText"/>
      </w:pPr>
      <w:r>
        <w:t xml:space="preserve"> </w:t>
      </w:r>
    </w:p>
    <w:p>
      <w:r>
        <w:br w:type="page"/>
      </w:r>
      <w:r>
        <w:bookmarkStart w:id="figure-3-44" w:name="figure-3-44"/>
        <w:bookmarkEnd w:id="figure-3-44"/>
      </w:r>
    </w:p>
    <w:p>
      <w:pPr>
        <w:pStyle w:val="BodyText"/>
      </w:pPr>
    </w:p>
    <w:p>
      <w:pPr>
        <w:pStyle w:val="BodyText"/>
      </w:pPr>
      <w:r>
        <w:drawing>
          <wp:inline>
            <wp:extent cx="5969000" cy="4775200"/>
            <wp:effectExtent b="0" l="0" r="0" t="0"/>
            <wp:docPr descr="" title="" id="435" name="Picture"/>
            <a:graphic>
              <a:graphicData uri="http://schemas.openxmlformats.org/drawingml/2006/picture">
                <pic:pic>
                  <pic:nvPicPr>
                    <pic:cNvPr descr="images/032_section_3/047_section_315/comparison_time_profile_Backman_1998_44.png" id="436" name="Picture"/>
                    <pic:cNvPicPr>
                      <a:picLocks noChangeArrowheads="1" noChangeAspect="1"/>
                    </pic:cNvPicPr>
                  </pic:nvPicPr>
                  <pic:blipFill>
                    <a:blip r:embed="rId434"/>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3-44: Backman 1998</w:t>
      </w:r>
    </w:p>
    <w:p>
      <w:pPr>
        <w:pStyle w:val="BodyText"/>
      </w:pPr>
      <w:r>
        <w:t xml:space="preserve"> </w:t>
      </w:r>
    </w:p>
    <w:p>
      <w:r>
        <w:br w:type="page"/>
      </w:r>
      <w:r>
        <w:bookmarkStart w:id="figure-3-45" w:name="figure-3-45"/>
        <w:bookmarkEnd w:id="figure-3-45"/>
      </w:r>
    </w:p>
    <w:p>
      <w:pPr>
        <w:pStyle w:val="BodyText"/>
      </w:pPr>
    </w:p>
    <w:p>
      <w:pPr>
        <w:pStyle w:val="BodyText"/>
      </w:pPr>
      <w:r>
        <w:drawing>
          <wp:inline>
            <wp:extent cx="5969000" cy="4500148"/>
            <wp:effectExtent b="0" l="0" r="0" t="0"/>
            <wp:docPr descr="" title="" id="438" name="Picture"/>
            <a:graphic>
              <a:graphicData uri="http://schemas.openxmlformats.org/drawingml/2006/picture">
                <pic:pic>
                  <pic:nvPicPr>
                    <pic:cNvPr descr="images/032_section_3/047_section_315/comparison_time_profile_Olkkola_1994_45.png" id="439" name="Picture"/>
                    <pic:cNvPicPr>
                      <a:picLocks noChangeArrowheads="1" noChangeAspect="1"/>
                    </pic:cNvPicPr>
                  </pic:nvPicPr>
                  <pic:blipFill>
                    <a:blip r:embed="rId4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3-45: Olkkola 1994</w:t>
      </w:r>
    </w:p>
    <w:p>
      <w:pPr>
        <w:pStyle w:val="BodyText"/>
      </w:pPr>
      <w:r>
        <w:t xml:space="preserve"> </w:t>
      </w:r>
    </w:p>
    <w:p>
      <w:r>
        <w:br w:type="page"/>
      </w:r>
      <w:r>
        <w:bookmarkStart w:id="figure-3-46" w:name="figure-3-46"/>
        <w:bookmarkEnd w:id="figure-3-46"/>
      </w:r>
    </w:p>
    <w:p>
      <w:pPr>
        <w:pStyle w:val="BodyText"/>
      </w:pPr>
    </w:p>
    <w:p>
      <w:pPr>
        <w:pStyle w:val="BodyText"/>
      </w:pPr>
      <w:r>
        <w:drawing>
          <wp:inline>
            <wp:extent cx="5969000" cy="4500148"/>
            <wp:effectExtent b="0" l="0" r="0" t="0"/>
            <wp:docPr descr="" title="" id="441" name="Picture"/>
            <a:graphic>
              <a:graphicData uri="http://schemas.openxmlformats.org/drawingml/2006/picture">
                <pic:pic>
                  <pic:nvPicPr>
                    <pic:cNvPr descr="images/032_section_3/047_section_315/comparison_time_profile_Olkkola_1996__day_1_po__46.png" id="442" name="Picture"/>
                    <pic:cNvPicPr>
                      <a:picLocks noChangeArrowheads="1" noChangeAspect="1"/>
                    </pic:cNvPicPr>
                  </pic:nvPicPr>
                  <pic:blipFill>
                    <a:blip r:embed="rId4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3-46: Olkkola 1996 (day 1 po)</w:t>
      </w:r>
    </w:p>
    <w:p>
      <w:pPr>
        <w:pStyle w:val="BodyText"/>
      </w:pPr>
      <w:r>
        <w:t xml:space="preserve"> </w:t>
      </w:r>
    </w:p>
    <w:p>
      <w:r>
        <w:br w:type="page"/>
      </w:r>
      <w:r>
        <w:bookmarkStart w:id="figure-3-47" w:name="figure-3-47"/>
        <w:bookmarkEnd w:id="figure-3-47"/>
      </w:r>
    </w:p>
    <w:p>
      <w:pPr>
        <w:pStyle w:val="BodyText"/>
      </w:pPr>
    </w:p>
    <w:p>
      <w:pPr>
        <w:pStyle w:val="BodyText"/>
      </w:pPr>
      <w:r>
        <w:drawing>
          <wp:inline>
            <wp:extent cx="5969000" cy="4500148"/>
            <wp:effectExtent b="0" l="0" r="0" t="0"/>
            <wp:docPr descr="" title="" id="444" name="Picture"/>
            <a:graphic>
              <a:graphicData uri="http://schemas.openxmlformats.org/drawingml/2006/picture">
                <pic:pic>
                  <pic:nvPicPr>
                    <pic:cNvPr descr="images/032_section_3/047_section_315/comparison_time_profile_Olkkola_1996__day_4_iv__47.png" id="445" name="Picture"/>
                    <pic:cNvPicPr>
                      <a:picLocks noChangeArrowheads="1" noChangeAspect="1"/>
                    </pic:cNvPicPr>
                  </pic:nvPicPr>
                  <pic:blipFill>
                    <a:blip r:embed="rId4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3-47: Olkkola 1996 (day 4 iv)</w:t>
      </w:r>
    </w:p>
    <w:p>
      <w:pPr>
        <w:pStyle w:val="BodyText"/>
      </w:pPr>
      <w:r>
        <w:t xml:space="preserve"> </w:t>
      </w:r>
    </w:p>
    <w:p>
      <w:r>
        <w:br w:type="page"/>
      </w:r>
      <w:r>
        <w:bookmarkStart w:id="figure-3-48" w:name="figure-3-48"/>
        <w:bookmarkEnd w:id="figure-3-48"/>
      </w:r>
    </w:p>
    <w:p>
      <w:pPr>
        <w:pStyle w:val="BodyText"/>
      </w:pPr>
    </w:p>
    <w:p>
      <w:pPr>
        <w:pStyle w:val="BodyText"/>
      </w:pPr>
      <w:r>
        <w:drawing>
          <wp:inline>
            <wp:extent cx="5969000" cy="4500148"/>
            <wp:effectExtent b="0" l="0" r="0" t="0"/>
            <wp:docPr descr="" title="" id="447" name="Picture"/>
            <a:graphic>
              <a:graphicData uri="http://schemas.openxmlformats.org/drawingml/2006/picture">
                <pic:pic>
                  <pic:nvPicPr>
                    <pic:cNvPr descr="images/032_section_3/047_section_315/comparison_time_profile_Olkkola_1996__day_6_po__48.png" id="448" name="Picture"/>
                    <pic:cNvPicPr>
                      <a:picLocks noChangeArrowheads="1" noChangeAspect="1"/>
                    </pic:cNvPicPr>
                  </pic:nvPicPr>
                  <pic:blipFill>
                    <a:blip r:embed="rId4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3-48: Olkkola 1996 (day 6 po)</w:t>
      </w:r>
    </w:p>
    <w:p>
      <w:pPr>
        <w:pStyle w:val="BodyText"/>
      </w:pPr>
      <w:r>
        <w:t xml:space="preserve"> </w:t>
      </w:r>
    </w:p>
    <w:p>
      <w:r>
        <w:br w:type="page"/>
      </w:r>
      <w:r>
        <w:bookmarkStart w:id="figure-3-49" w:name="figure-3-49"/>
        <w:bookmarkEnd w:id="figure-3-49"/>
      </w:r>
    </w:p>
    <w:p>
      <w:pPr>
        <w:pStyle w:val="BodyText"/>
      </w:pPr>
    </w:p>
    <w:p>
      <w:pPr>
        <w:pStyle w:val="BodyText"/>
      </w:pPr>
      <w:r>
        <w:drawing>
          <wp:inline>
            <wp:extent cx="5969000" cy="4500148"/>
            <wp:effectExtent b="0" l="0" r="0" t="0"/>
            <wp:docPr descr="" title="" id="450" name="Picture"/>
            <a:graphic>
              <a:graphicData uri="http://schemas.openxmlformats.org/drawingml/2006/picture">
                <pic:pic>
                  <pic:nvPicPr>
                    <pic:cNvPr descr="images/032_section_3/047_section_315/comparison_time_profile_Prueksaritanont_2017_49.png" id="451" name="Picture"/>
                    <pic:cNvPicPr>
                      <a:picLocks noChangeArrowheads="1" noChangeAspect="1"/>
                    </pic:cNvPicPr>
                  </pic:nvPicPr>
                  <pic:blipFill>
                    <a:blip r:embed="rId4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3-49: Prueksaritanont 2017</w:t>
      </w:r>
    </w:p>
    <w:p>
      <w:pPr>
        <w:pStyle w:val="BodyText"/>
      </w:pPr>
      <w:r>
        <w:t xml:space="preserve"> </w:t>
      </w:r>
    </w:p>
    <w:p>
      <w:r>
        <w:br w:type="page"/>
      </w:r>
      <w:r>
        <w:bookmarkStart w:id="figure-3-50" w:name="figure-3-50"/>
        <w:bookmarkEnd w:id="figure-3-50"/>
      </w:r>
    </w:p>
    <w:p>
      <w:pPr>
        <w:pStyle w:val="BodyText"/>
      </w:pPr>
    </w:p>
    <w:p>
      <w:pPr>
        <w:pStyle w:val="BodyText"/>
      </w:pPr>
      <w:r>
        <w:drawing>
          <wp:inline>
            <wp:extent cx="5969000" cy="5050251"/>
            <wp:effectExtent b="0" l="0" r="0" t="0"/>
            <wp:docPr descr="" title="" id="453" name="Picture"/>
            <a:graphic>
              <a:graphicData uri="http://schemas.openxmlformats.org/drawingml/2006/picture">
                <pic:pic>
                  <pic:nvPicPr>
                    <pic:cNvPr descr="images/032_section_3/047_section_315/comparison_time_profile_Templeton_2010_50.png" id="454" name="Picture"/>
                    <pic:cNvPicPr>
                      <a:picLocks noChangeArrowheads="1" noChangeAspect="1"/>
                    </pic:cNvPicPr>
                  </pic:nvPicPr>
                  <pic:blipFill>
                    <a:blip r:embed="rId452"/>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3-50: Templeton 2010</w:t>
      </w:r>
    </w:p>
    <w:p>
      <w:pPr>
        <w:pStyle w:val="BodyText"/>
      </w:pPr>
      <w:r>
        <w:t xml:space="preserve"> </w:t>
      </w:r>
    </w:p>
    <w:p>
      <w:r>
        <w:br w:type="page"/>
      </w:r>
      <w:r>
        <w:bookmarkStart w:id="figure-3-51" w:name="figure-3-51"/>
        <w:bookmarkEnd w:id="figure-3-51"/>
      </w:r>
    </w:p>
    <w:p>
      <w:pPr>
        <w:pStyle w:val="BodyText"/>
      </w:pPr>
    </w:p>
    <w:p>
      <w:pPr>
        <w:pStyle w:val="BodyText"/>
      </w:pPr>
      <w:r>
        <w:drawing>
          <wp:inline>
            <wp:extent cx="5969000" cy="4500148"/>
            <wp:effectExtent b="0" l="0" r="0" t="0"/>
            <wp:docPr descr="" title="" id="456" name="Picture"/>
            <a:graphic>
              <a:graphicData uri="http://schemas.openxmlformats.org/drawingml/2006/picture">
                <pic:pic>
                  <pic:nvPicPr>
                    <pic:cNvPr descr="images/032_section_3/047_section_315/comparison_time_profile_Yu_2004__CYP3A5_3__3__51.png" id="457" name="Picture"/>
                    <pic:cNvPicPr>
                      <a:picLocks noChangeArrowheads="1" noChangeAspect="1"/>
                    </pic:cNvPicPr>
                  </pic:nvPicPr>
                  <pic:blipFill>
                    <a:blip r:embed="rId4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3-51: Yu 2004 (CYP3A5</w:t>
      </w:r>
      <w:r>
        <w:rPr>
          <w:iCs/>
          <w:i/>
          <w:bCs/>
          <w:b/>
        </w:rPr>
        <w:t xml:space="preserve">3/</w:t>
      </w:r>
      <w:r>
        <w:rPr>
          <w:bCs/>
          <w:b/>
        </w:rPr>
        <w:t xml:space="preserve">3)</w:t>
      </w:r>
    </w:p>
    <w:p>
      <w:pPr>
        <w:pStyle w:val="BodyText"/>
      </w:pPr>
      <w:r>
        <w:t xml:space="preserve"> </w:t>
      </w:r>
    </w:p>
    <w:p>
      <w:pPr>
        <w:pStyle w:val="BodyText"/>
      </w:pPr>
    </w:p>
    <w:bookmarkEnd w:id="458"/>
    <w:bookmarkStart w:id="465" w:name="itraconazole---triazolam-ddi-1"/>
    <w:p>
      <w:pPr>
        <w:pStyle w:val="Heading2"/>
      </w:pPr>
      <w:r>
        <w:t xml:space="preserve">Itraconazole - Triazolam DDI</w:t>
      </w:r>
    </w:p>
    <w:p>
      <w:r>
        <w:br w:type="page"/>
      </w:r>
      <w:r>
        <w:bookmarkStart w:id="figure-3-52" w:name="figure-3-52"/>
        <w:bookmarkEnd w:id="figure-3-52"/>
      </w:r>
    </w:p>
    <w:p>
      <w:pPr>
        <w:pStyle w:val="FirstParagraph"/>
      </w:pPr>
    </w:p>
    <w:p>
      <w:pPr>
        <w:pStyle w:val="BodyText"/>
      </w:pPr>
      <w:r>
        <w:drawing>
          <wp:inline>
            <wp:extent cx="5969000" cy="5325303"/>
            <wp:effectExtent b="0" l="0" r="0" t="0"/>
            <wp:docPr descr="" title="" id="460" name="Picture"/>
            <a:graphic>
              <a:graphicData uri="http://schemas.openxmlformats.org/drawingml/2006/picture">
                <pic:pic>
                  <pic:nvPicPr>
                    <pic:cNvPr descr="images/032_section_3/048_section_316/comparison_time_profile_Neuvonen_1996_52.png" id="461" name="Picture"/>
                    <pic:cNvPicPr>
                      <a:picLocks noChangeArrowheads="1" noChangeAspect="1"/>
                    </pic:cNvPicPr>
                  </pic:nvPicPr>
                  <pic:blipFill>
                    <a:blip r:embed="rId459"/>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3-52: Neuvonen 1996</w:t>
      </w:r>
    </w:p>
    <w:p>
      <w:pPr>
        <w:pStyle w:val="BodyText"/>
      </w:pPr>
      <w:r>
        <w:t xml:space="preserve"> </w:t>
      </w:r>
    </w:p>
    <w:p>
      <w:r>
        <w:br w:type="page"/>
      </w:r>
      <w:r>
        <w:bookmarkStart w:id="figure-3-53" w:name="figure-3-53"/>
        <w:bookmarkEnd w:id="figure-3-53"/>
      </w:r>
    </w:p>
    <w:p>
      <w:pPr>
        <w:pStyle w:val="BodyText"/>
      </w:pPr>
    </w:p>
    <w:p>
      <w:pPr>
        <w:pStyle w:val="BodyText"/>
      </w:pPr>
      <w:r>
        <w:drawing>
          <wp:inline>
            <wp:extent cx="5969000" cy="4500148"/>
            <wp:effectExtent b="0" l="0" r="0" t="0"/>
            <wp:docPr descr="" title="" id="463" name="Picture"/>
            <a:graphic>
              <a:graphicData uri="http://schemas.openxmlformats.org/drawingml/2006/picture">
                <pic:pic>
                  <pic:nvPicPr>
                    <pic:cNvPr descr="images/032_section_3/048_section_316/comparison_time_profile_Varhe_1994_53.png" id="464" name="Picture"/>
                    <pic:cNvPicPr>
                      <a:picLocks noChangeArrowheads="1" noChangeAspect="1"/>
                    </pic:cNvPicPr>
                  </pic:nvPicPr>
                  <pic:blipFill>
                    <a:blip r:embed="rId46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3-53: Varhe 1994</w:t>
      </w:r>
    </w:p>
    <w:p>
      <w:pPr>
        <w:pStyle w:val="BodyText"/>
      </w:pPr>
      <w:r>
        <w:t xml:space="preserve"> </w:t>
      </w:r>
    </w:p>
    <w:p>
      <w:pPr>
        <w:pStyle w:val="BodyText"/>
      </w:pPr>
    </w:p>
    <w:bookmarkEnd w:id="465"/>
    <w:bookmarkStart w:id="475" w:name="verapamil---midazolam-ddi-1"/>
    <w:p>
      <w:pPr>
        <w:pStyle w:val="Heading2"/>
      </w:pPr>
      <w:r>
        <w:t xml:space="preserve">Verapamil - Midazolam DDI</w:t>
      </w:r>
    </w:p>
    <w:p>
      <w:r>
        <w:br w:type="page"/>
      </w:r>
      <w:r>
        <w:bookmarkStart w:id="figure-3-54" w:name="figure-3-54"/>
        <w:bookmarkEnd w:id="figure-3-54"/>
      </w:r>
    </w:p>
    <w:p>
      <w:pPr>
        <w:pStyle w:val="FirstParagraph"/>
      </w:pPr>
    </w:p>
    <w:p>
      <w:pPr>
        <w:pStyle w:val="BodyText"/>
      </w:pPr>
      <w:r>
        <w:drawing>
          <wp:inline>
            <wp:extent cx="5969000" cy="4500148"/>
            <wp:effectExtent b="0" l="0" r="0" t="0"/>
            <wp:docPr descr="" title="" id="467" name="Picture"/>
            <a:graphic>
              <a:graphicData uri="http://schemas.openxmlformats.org/drawingml/2006/picture">
                <pic:pic>
                  <pic:nvPicPr>
                    <pic:cNvPr descr="images/032_section_3/049_section_317/comparison_time_profile_Backman_1994_54.png" id="468" name="Picture"/>
                    <pic:cNvPicPr>
                      <a:picLocks noChangeArrowheads="1" noChangeAspect="1"/>
                    </pic:cNvPicPr>
                  </pic:nvPicPr>
                  <pic:blipFill>
                    <a:blip r:embed="rId46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3-54: Backman 1994</w:t>
      </w:r>
    </w:p>
    <w:p>
      <w:pPr>
        <w:pStyle w:val="BodyText"/>
      </w:pPr>
      <w:r>
        <w:t xml:space="preserve"> </w:t>
      </w:r>
    </w:p>
    <w:p>
      <w:r>
        <w:br w:type="page"/>
      </w:r>
      <w:r>
        <w:bookmarkStart w:id="figure-3-55" w:name="figure-3-55"/>
        <w:bookmarkEnd w:id="figure-3-55"/>
      </w:r>
    </w:p>
    <w:p>
      <w:pPr>
        <w:pStyle w:val="BodyText"/>
      </w:pPr>
    </w:p>
    <w:p>
      <w:pPr>
        <w:pStyle w:val="BodyText"/>
      </w:pPr>
      <w:r>
        <w:drawing>
          <wp:inline>
            <wp:extent cx="5969000" cy="4225096"/>
            <wp:effectExtent b="0" l="0" r="0" t="0"/>
            <wp:docPr descr="" title="" id="470" name="Picture"/>
            <a:graphic>
              <a:graphicData uri="http://schemas.openxmlformats.org/drawingml/2006/picture">
                <pic:pic>
                  <pic:nvPicPr>
                    <pic:cNvPr descr="images/032_section_3/049_section_317/comparison_time_profile_Wang_2005__iv__55.png" id="471" name="Picture"/>
                    <pic:cNvPicPr>
                      <a:picLocks noChangeArrowheads="1" noChangeAspect="1"/>
                    </pic:cNvPicPr>
                  </pic:nvPicPr>
                  <pic:blipFill>
                    <a:blip r:embed="rId469"/>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3-55: Wang 2005 (iv)</w:t>
      </w:r>
    </w:p>
    <w:p>
      <w:pPr>
        <w:pStyle w:val="BodyText"/>
      </w:pPr>
      <w:r>
        <w:t xml:space="preserve"> </w:t>
      </w:r>
    </w:p>
    <w:p>
      <w:r>
        <w:br w:type="page"/>
      </w:r>
      <w:r>
        <w:bookmarkStart w:id="figure-3-56" w:name="figure-3-56"/>
        <w:bookmarkEnd w:id="figure-3-56"/>
      </w:r>
    </w:p>
    <w:p>
      <w:pPr>
        <w:pStyle w:val="BodyText"/>
      </w:pPr>
    </w:p>
    <w:p>
      <w:pPr>
        <w:pStyle w:val="BodyText"/>
      </w:pPr>
      <w:r>
        <w:drawing>
          <wp:inline>
            <wp:extent cx="5969000" cy="4225096"/>
            <wp:effectExtent b="0" l="0" r="0" t="0"/>
            <wp:docPr descr="" title="" id="473" name="Picture"/>
            <a:graphic>
              <a:graphicData uri="http://schemas.openxmlformats.org/drawingml/2006/picture">
                <pic:pic>
                  <pic:nvPicPr>
                    <pic:cNvPr descr="images/032_section_3/049_section_317/comparison_time_profile_Wang_2005__po__56.png" id="474" name="Picture"/>
                    <pic:cNvPicPr>
                      <a:picLocks noChangeArrowheads="1" noChangeAspect="1"/>
                    </pic:cNvPicPr>
                  </pic:nvPicPr>
                  <pic:blipFill>
                    <a:blip r:embed="rId472"/>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3-56: Wang 2005 (po)</w:t>
      </w:r>
    </w:p>
    <w:p>
      <w:pPr>
        <w:pStyle w:val="BodyText"/>
      </w:pPr>
      <w:r>
        <w:t xml:space="preserve"> </w:t>
      </w:r>
    </w:p>
    <w:p>
      <w:pPr>
        <w:pStyle w:val="BodyText"/>
      </w:pPr>
    </w:p>
    <w:bookmarkEnd w:id="475"/>
    <w:bookmarkStart w:id="482" w:name="efavirenz---alfentanil-ddi-1"/>
    <w:p>
      <w:pPr>
        <w:pStyle w:val="Heading2"/>
      </w:pPr>
      <w:r>
        <w:t xml:space="preserve">Efavirenz - Alfentanil DDI</w:t>
      </w:r>
    </w:p>
    <w:p>
      <w:r>
        <w:br w:type="page"/>
      </w:r>
      <w:r>
        <w:bookmarkStart w:id="figure-3-57" w:name="figure-3-57"/>
        <w:bookmarkEnd w:id="figure-3-57"/>
      </w:r>
    </w:p>
    <w:p>
      <w:pPr>
        <w:pStyle w:val="FirstParagraph"/>
      </w:pPr>
    </w:p>
    <w:p>
      <w:pPr>
        <w:pStyle w:val="BodyText"/>
      </w:pPr>
      <w:r>
        <w:drawing>
          <wp:inline>
            <wp:extent cx="5969000" cy="4500148"/>
            <wp:effectExtent b="0" l="0" r="0" t="0"/>
            <wp:docPr descr="" title="" id="477" name="Picture"/>
            <a:graphic>
              <a:graphicData uri="http://schemas.openxmlformats.org/drawingml/2006/picture">
                <pic:pic>
                  <pic:nvPicPr>
                    <pic:cNvPr descr="images/032_section_3/050_section_318/comparison_time_profile_Kharasch_2012_IV_57.png" id="478" name="Picture"/>
                    <pic:cNvPicPr>
                      <a:picLocks noChangeArrowheads="1" noChangeAspect="1"/>
                    </pic:cNvPicPr>
                  </pic:nvPicPr>
                  <pic:blipFill>
                    <a:blip r:embed="rId47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3-57: Kharasch 2012 IV</w:t>
      </w:r>
    </w:p>
    <w:p>
      <w:pPr>
        <w:pStyle w:val="BodyText"/>
      </w:pPr>
      <w:r>
        <w:t xml:space="preserve"> </w:t>
      </w:r>
    </w:p>
    <w:p>
      <w:r>
        <w:br w:type="page"/>
      </w:r>
      <w:r>
        <w:bookmarkStart w:id="figure-3-58" w:name="figure-3-58"/>
        <w:bookmarkEnd w:id="figure-3-58"/>
      </w:r>
    </w:p>
    <w:p>
      <w:pPr>
        <w:pStyle w:val="BodyText"/>
      </w:pPr>
    </w:p>
    <w:p>
      <w:pPr>
        <w:pStyle w:val="BodyText"/>
      </w:pPr>
      <w:r>
        <w:drawing>
          <wp:inline>
            <wp:extent cx="5969000" cy="4500148"/>
            <wp:effectExtent b="0" l="0" r="0" t="0"/>
            <wp:docPr descr="" title="" id="480" name="Picture"/>
            <a:graphic>
              <a:graphicData uri="http://schemas.openxmlformats.org/drawingml/2006/picture">
                <pic:pic>
                  <pic:nvPicPr>
                    <pic:cNvPr descr="images/032_section_3/050_section_318/comparison_time_profile_Kharasch_2012_PO_58.png" id="481" name="Picture"/>
                    <pic:cNvPicPr>
                      <a:picLocks noChangeArrowheads="1" noChangeAspect="1"/>
                    </pic:cNvPicPr>
                  </pic:nvPicPr>
                  <pic:blipFill>
                    <a:blip r:embed="rId47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3-58: Kharasch 2012 PO</w:t>
      </w:r>
    </w:p>
    <w:p>
      <w:pPr>
        <w:pStyle w:val="BodyText"/>
      </w:pPr>
      <w:r>
        <w:t xml:space="preserve"> </w:t>
      </w:r>
    </w:p>
    <w:p>
      <w:pPr>
        <w:pStyle w:val="BodyText"/>
      </w:pPr>
    </w:p>
    <w:bookmarkEnd w:id="482"/>
    <w:bookmarkStart w:id="492" w:name="efavirenz---midazolam-ddi-1"/>
    <w:p>
      <w:pPr>
        <w:pStyle w:val="Heading2"/>
      </w:pPr>
      <w:r>
        <w:t xml:space="preserve">Efavirenz - Midazolam DDI</w:t>
      </w:r>
    </w:p>
    <w:p>
      <w:r>
        <w:br w:type="page"/>
      </w:r>
      <w:r>
        <w:bookmarkStart w:id="figure-3-59" w:name="figure-3-59"/>
        <w:bookmarkEnd w:id="figure-3-59"/>
      </w:r>
    </w:p>
    <w:p>
      <w:pPr>
        <w:pStyle w:val="FirstParagraph"/>
      </w:pPr>
    </w:p>
    <w:p>
      <w:pPr>
        <w:pStyle w:val="BodyText"/>
      </w:pPr>
      <w:r>
        <w:drawing>
          <wp:inline>
            <wp:extent cx="5969000" cy="5050251"/>
            <wp:effectExtent b="0" l="0" r="0" t="0"/>
            <wp:docPr descr="" title="" id="484" name="Picture"/>
            <a:graphic>
              <a:graphicData uri="http://schemas.openxmlformats.org/drawingml/2006/picture">
                <pic:pic>
                  <pic:nvPicPr>
                    <pic:cNvPr descr="images/032_section_3/051_section_319/comparison_time_profile_Mikus_2017_IV_59.png" id="485" name="Picture"/>
                    <pic:cNvPicPr>
                      <a:picLocks noChangeArrowheads="1" noChangeAspect="1"/>
                    </pic:cNvPicPr>
                  </pic:nvPicPr>
                  <pic:blipFill>
                    <a:blip r:embed="rId483"/>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3-59: Mikus 2017 IV</w:t>
      </w:r>
    </w:p>
    <w:p>
      <w:pPr>
        <w:pStyle w:val="BodyText"/>
      </w:pPr>
      <w:r>
        <w:t xml:space="preserve"> </w:t>
      </w:r>
    </w:p>
    <w:p>
      <w:r>
        <w:br w:type="page"/>
      </w:r>
      <w:r>
        <w:bookmarkStart w:id="figure-3-60" w:name="figure-3-60"/>
        <w:bookmarkEnd w:id="figure-3-60"/>
      </w:r>
    </w:p>
    <w:p>
      <w:pPr>
        <w:pStyle w:val="BodyText"/>
      </w:pPr>
    </w:p>
    <w:p>
      <w:pPr>
        <w:pStyle w:val="BodyText"/>
      </w:pPr>
      <w:r>
        <w:drawing>
          <wp:inline>
            <wp:extent cx="5969000" cy="5050251"/>
            <wp:effectExtent b="0" l="0" r="0" t="0"/>
            <wp:docPr descr="" title="" id="487" name="Picture"/>
            <a:graphic>
              <a:graphicData uri="http://schemas.openxmlformats.org/drawingml/2006/picture">
                <pic:pic>
                  <pic:nvPicPr>
                    <pic:cNvPr descr="images/032_section_3/051_section_319/comparison_time_profile_Mikus_2017_PO_60.png" id="488" name="Picture"/>
                    <pic:cNvPicPr>
                      <a:picLocks noChangeArrowheads="1" noChangeAspect="1"/>
                    </pic:cNvPicPr>
                  </pic:nvPicPr>
                  <pic:blipFill>
                    <a:blip r:embed="rId486"/>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3-60: Mikus 2017 PO</w:t>
      </w:r>
    </w:p>
    <w:p>
      <w:pPr>
        <w:pStyle w:val="BodyText"/>
      </w:pPr>
      <w:r>
        <w:t xml:space="preserve"> </w:t>
      </w:r>
    </w:p>
    <w:p>
      <w:r>
        <w:br w:type="page"/>
      </w:r>
      <w:r>
        <w:bookmarkStart w:id="figure-3-61" w:name="figure-3-61"/>
        <w:bookmarkEnd w:id="figure-3-61"/>
      </w:r>
    </w:p>
    <w:p>
      <w:pPr>
        <w:pStyle w:val="BodyText"/>
      </w:pPr>
    </w:p>
    <w:p>
      <w:pPr>
        <w:pStyle w:val="BodyText"/>
      </w:pPr>
      <w:r>
        <w:drawing>
          <wp:inline>
            <wp:extent cx="5969000" cy="4500148"/>
            <wp:effectExtent b="0" l="0" r="0" t="0"/>
            <wp:docPr descr="" title="" id="490" name="Picture"/>
            <a:graphic>
              <a:graphicData uri="http://schemas.openxmlformats.org/drawingml/2006/picture">
                <pic:pic>
                  <pic:nvPicPr>
                    <pic:cNvPr descr="images/032_section_3/051_section_319/comparison_time_profile_Katzenmaier_2010_61.png" id="491" name="Picture"/>
                    <pic:cNvPicPr>
                      <a:picLocks noChangeArrowheads="1" noChangeAspect="1"/>
                    </pic:cNvPicPr>
                  </pic:nvPicPr>
                  <pic:blipFill>
                    <a:blip r:embed="rId48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3-61: Katzenmaier 2010</w:t>
      </w:r>
    </w:p>
    <w:p>
      <w:pPr>
        <w:pStyle w:val="BodyText"/>
      </w:pPr>
      <w:r>
        <w:t xml:space="preserve"> </w:t>
      </w:r>
    </w:p>
    <w:p>
      <w:pPr>
        <w:pStyle w:val="BodyText"/>
      </w:pPr>
    </w:p>
    <w:bookmarkEnd w:id="492"/>
    <w:bookmarkStart w:id="523" w:name="rifampicin---alfentanil-ddi-1"/>
    <w:p>
      <w:pPr>
        <w:pStyle w:val="Heading2"/>
      </w:pPr>
      <w:r>
        <w:t xml:space="preserve">Rifampicin - Alfentanil DDI</w:t>
      </w:r>
    </w:p>
    <w:p>
      <w:r>
        <w:br w:type="page"/>
      </w:r>
      <w:r>
        <w:bookmarkStart w:id="figure-3-62" w:name="figure-3-62"/>
        <w:bookmarkEnd w:id="figure-3-62"/>
      </w:r>
    </w:p>
    <w:p>
      <w:pPr>
        <w:pStyle w:val="FirstParagraph"/>
      </w:pPr>
    </w:p>
    <w:p>
      <w:pPr>
        <w:pStyle w:val="BodyText"/>
      </w:pPr>
      <w:r>
        <w:drawing>
          <wp:inline>
            <wp:extent cx="5969000" cy="4500148"/>
            <wp:effectExtent b="0" l="0" r="0" t="0"/>
            <wp:docPr descr="" title="" id="494" name="Picture"/>
            <a:graphic>
              <a:graphicData uri="http://schemas.openxmlformats.org/drawingml/2006/picture">
                <pic:pic>
                  <pic:nvPicPr>
                    <pic:cNvPr descr="images/032_section_3/052_section_320/comparison_time_profile_Kharasch_1997_62.png" id="495" name="Picture"/>
                    <pic:cNvPicPr>
                      <a:picLocks noChangeArrowheads="1" noChangeAspect="1"/>
                    </pic:cNvPicPr>
                  </pic:nvPicPr>
                  <pic:blipFill>
                    <a:blip r:embed="rId49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3-62: Kharasch 1997</w:t>
      </w:r>
    </w:p>
    <w:p>
      <w:pPr>
        <w:pStyle w:val="BodyText"/>
      </w:pPr>
      <w:r>
        <w:t xml:space="preserve"> </w:t>
      </w:r>
    </w:p>
    <w:p>
      <w:r>
        <w:br w:type="page"/>
      </w:r>
      <w:r>
        <w:bookmarkStart w:id="figure-3-63" w:name="figure-3-63"/>
        <w:bookmarkEnd w:id="figure-3-63"/>
      </w:r>
    </w:p>
    <w:p>
      <w:pPr>
        <w:pStyle w:val="BodyText"/>
      </w:pPr>
    </w:p>
    <w:p>
      <w:pPr>
        <w:pStyle w:val="BodyText"/>
      </w:pPr>
      <w:r>
        <w:drawing>
          <wp:inline>
            <wp:extent cx="5969000" cy="4500148"/>
            <wp:effectExtent b="0" l="0" r="0" t="0"/>
            <wp:docPr descr="" title="" id="497" name="Picture"/>
            <a:graphic>
              <a:graphicData uri="http://schemas.openxmlformats.org/drawingml/2006/picture">
                <pic:pic>
                  <pic:nvPicPr>
                    <pic:cNvPr descr="images/032_section_3/052_section_320/comparison_time_profile_Kharasch_2004__iv__63.png" id="498" name="Picture"/>
                    <pic:cNvPicPr>
                      <a:picLocks noChangeArrowheads="1" noChangeAspect="1"/>
                    </pic:cNvPicPr>
                  </pic:nvPicPr>
                  <pic:blipFill>
                    <a:blip r:embed="rId49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3-63: Kharasch 2004 (iv)</w:t>
      </w:r>
    </w:p>
    <w:p>
      <w:pPr>
        <w:pStyle w:val="BodyText"/>
      </w:pPr>
      <w:r>
        <w:t xml:space="preserve"> </w:t>
      </w:r>
    </w:p>
    <w:p>
      <w:r>
        <w:br w:type="page"/>
      </w:r>
      <w:r>
        <w:bookmarkStart w:id="figure-3-64" w:name="figure-3-64"/>
        <w:bookmarkEnd w:id="figure-3-64"/>
      </w:r>
    </w:p>
    <w:p>
      <w:pPr>
        <w:pStyle w:val="BodyText"/>
      </w:pPr>
    </w:p>
    <w:p>
      <w:pPr>
        <w:pStyle w:val="BodyText"/>
      </w:pPr>
      <w:r>
        <w:drawing>
          <wp:inline>
            <wp:extent cx="5969000" cy="4500148"/>
            <wp:effectExtent b="0" l="0" r="0" t="0"/>
            <wp:docPr descr="" title="" id="500" name="Picture"/>
            <a:graphic>
              <a:graphicData uri="http://schemas.openxmlformats.org/drawingml/2006/picture">
                <pic:pic>
                  <pic:nvPicPr>
                    <pic:cNvPr descr="images/032_section_3/052_section_320/comparison_time_profile_Kharasch_2004__po__64.png" id="501" name="Picture"/>
                    <pic:cNvPicPr>
                      <a:picLocks noChangeArrowheads="1" noChangeAspect="1"/>
                    </pic:cNvPicPr>
                  </pic:nvPicPr>
                  <pic:blipFill>
                    <a:blip r:embed="rId49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3-64: Kharasch 2004 (po)</w:t>
      </w:r>
    </w:p>
    <w:p>
      <w:pPr>
        <w:pStyle w:val="BodyText"/>
      </w:pPr>
      <w:r>
        <w:t xml:space="preserve"> </w:t>
      </w:r>
    </w:p>
    <w:p>
      <w:r>
        <w:br w:type="page"/>
      </w:r>
      <w:r>
        <w:bookmarkStart w:id="figure-3-65" w:name="figure-3-65"/>
        <w:bookmarkEnd w:id="figure-3-65"/>
      </w:r>
    </w:p>
    <w:p>
      <w:pPr>
        <w:pStyle w:val="BodyText"/>
      </w:pPr>
    </w:p>
    <w:p>
      <w:pPr>
        <w:pStyle w:val="BodyText"/>
      </w:pPr>
      <w:r>
        <w:drawing>
          <wp:inline>
            <wp:extent cx="5969000" cy="5325303"/>
            <wp:effectExtent b="0" l="0" r="0" t="0"/>
            <wp:docPr descr="" title="" id="503" name="Picture"/>
            <a:graphic>
              <a:graphicData uri="http://schemas.openxmlformats.org/drawingml/2006/picture">
                <pic:pic>
                  <pic:nvPicPr>
                    <pic:cNvPr descr="images/032_section_3/052_section_320/comparison_time_profile_Kharasch_2011__iv__65.png" id="504" name="Picture"/>
                    <pic:cNvPicPr>
                      <a:picLocks noChangeArrowheads="1" noChangeAspect="1"/>
                    </pic:cNvPicPr>
                  </pic:nvPicPr>
                  <pic:blipFill>
                    <a:blip r:embed="rId502"/>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3-65: Kharasch 2011 (iv)</w:t>
      </w:r>
    </w:p>
    <w:p>
      <w:pPr>
        <w:pStyle w:val="BodyText"/>
      </w:pPr>
      <w:r>
        <w:t xml:space="preserve"> </w:t>
      </w:r>
    </w:p>
    <w:p>
      <w:r>
        <w:br w:type="page"/>
      </w:r>
      <w:r>
        <w:bookmarkStart w:id="figure-3-66" w:name="figure-3-66"/>
        <w:bookmarkEnd w:id="figure-3-66"/>
      </w:r>
    </w:p>
    <w:p>
      <w:pPr>
        <w:pStyle w:val="BodyText"/>
      </w:pPr>
    </w:p>
    <w:p>
      <w:pPr>
        <w:pStyle w:val="BodyText"/>
      </w:pPr>
      <w:r>
        <w:drawing>
          <wp:inline>
            <wp:extent cx="5969000" cy="5325303"/>
            <wp:effectExtent b="0" l="0" r="0" t="0"/>
            <wp:docPr descr="" title="" id="506" name="Picture"/>
            <a:graphic>
              <a:graphicData uri="http://schemas.openxmlformats.org/drawingml/2006/picture">
                <pic:pic>
                  <pic:nvPicPr>
                    <pic:cNvPr descr="images/032_section_3/052_section_320/comparison_time_profile_Kharasch_2011__po__66.png" id="507" name="Picture"/>
                    <pic:cNvPicPr>
                      <a:picLocks noChangeArrowheads="1" noChangeAspect="1"/>
                    </pic:cNvPicPr>
                  </pic:nvPicPr>
                  <pic:blipFill>
                    <a:blip r:embed="rId505"/>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3-66: Kharasch 2011 (po)</w:t>
      </w:r>
    </w:p>
    <w:p>
      <w:pPr>
        <w:pStyle w:val="BodyText"/>
      </w:pPr>
      <w:r>
        <w:t xml:space="preserve"> </w:t>
      </w:r>
    </w:p>
    <w:p>
      <w:r>
        <w:br w:type="page"/>
      </w:r>
      <w:r>
        <w:bookmarkStart w:id="figure-3-67" w:name="figure-3-67"/>
        <w:bookmarkEnd w:id="figure-3-67"/>
      </w:r>
    </w:p>
    <w:p>
      <w:pPr>
        <w:pStyle w:val="BodyText"/>
      </w:pPr>
    </w:p>
    <w:p>
      <w:pPr>
        <w:pStyle w:val="BodyText"/>
      </w:pPr>
      <w:r>
        <w:drawing>
          <wp:inline>
            <wp:extent cx="5969000" cy="4500148"/>
            <wp:effectExtent b="0" l="0" r="0" t="0"/>
            <wp:docPr descr="" title="" id="509" name="Picture"/>
            <a:graphic>
              <a:graphicData uri="http://schemas.openxmlformats.org/drawingml/2006/picture">
                <pic:pic>
                  <pic:nvPicPr>
                    <pic:cNvPr descr="images/032_section_3/052_section_320/comparison_time_profile_Kharasch_2011b__iv_during_sequential_administration_of_iv_unlabeled_alfentanil_and_oral_deuterated_alfentanil__67.png" id="510" name="Picture"/>
                    <pic:cNvPicPr>
                      <a:picLocks noChangeArrowheads="1" noChangeAspect="1"/>
                    </pic:cNvPicPr>
                  </pic:nvPicPr>
                  <pic:blipFill>
                    <a:blip r:embed="rId50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3-67: Kharasch 2011b (iv during sequential administration of iv unlabeled alfentanil and oral deuterated alfentanil)</w:t>
      </w:r>
    </w:p>
    <w:p>
      <w:pPr>
        <w:pStyle w:val="BodyText"/>
      </w:pPr>
      <w:r>
        <w:t xml:space="preserve"> </w:t>
      </w:r>
    </w:p>
    <w:p>
      <w:r>
        <w:br w:type="page"/>
      </w:r>
      <w:r>
        <w:bookmarkStart w:id="figure-3-68" w:name="figure-3-68"/>
        <w:bookmarkEnd w:id="figure-3-68"/>
      </w:r>
    </w:p>
    <w:p>
      <w:pPr>
        <w:pStyle w:val="BodyText"/>
      </w:pPr>
    </w:p>
    <w:p>
      <w:pPr>
        <w:pStyle w:val="BodyText"/>
      </w:pPr>
      <w:r>
        <w:drawing>
          <wp:inline>
            <wp:extent cx="5969000" cy="4500148"/>
            <wp:effectExtent b="0" l="0" r="0" t="0"/>
            <wp:docPr descr="" title="" id="512" name="Picture"/>
            <a:graphic>
              <a:graphicData uri="http://schemas.openxmlformats.org/drawingml/2006/picture">
                <pic:pic>
                  <pic:nvPicPr>
                    <pic:cNvPr descr="images/032_section_3/052_section_320/comparison_time_profile_Kharasch_2011b__iv_during_simultaneous_administration_of_iv_unlabeled_alfentanil_and_oral_deuterated_alfentanil__68.png" id="513" name="Picture"/>
                    <pic:cNvPicPr>
                      <a:picLocks noChangeArrowheads="1" noChangeAspect="1"/>
                    </pic:cNvPicPr>
                  </pic:nvPicPr>
                  <pic:blipFill>
                    <a:blip r:embed="rId51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3-68: Kharasch 2011b (iv during simultaneous administration of iv unlabeled alfentanil and oral deuterated alfentanil)</w:t>
      </w:r>
    </w:p>
    <w:p>
      <w:pPr>
        <w:pStyle w:val="BodyText"/>
      </w:pPr>
      <w:r>
        <w:t xml:space="preserve"> </w:t>
      </w:r>
    </w:p>
    <w:p>
      <w:r>
        <w:br w:type="page"/>
      </w:r>
      <w:r>
        <w:bookmarkStart w:id="figure-3-69" w:name="figure-3-69"/>
        <w:bookmarkEnd w:id="figure-3-69"/>
      </w:r>
    </w:p>
    <w:p>
      <w:pPr>
        <w:pStyle w:val="BodyText"/>
      </w:pPr>
    </w:p>
    <w:p>
      <w:pPr>
        <w:pStyle w:val="BodyText"/>
      </w:pPr>
      <w:r>
        <w:drawing>
          <wp:inline>
            <wp:extent cx="5969000" cy="4500148"/>
            <wp:effectExtent b="0" l="0" r="0" t="0"/>
            <wp:docPr descr="" title="" id="515" name="Picture"/>
            <a:graphic>
              <a:graphicData uri="http://schemas.openxmlformats.org/drawingml/2006/picture">
                <pic:pic>
                  <pic:nvPicPr>
                    <pic:cNvPr descr="images/032_section_3/052_section_320/comparison_time_profile_Kharasch_2011b__po_during_sequential_administration_of_iv_unlabeled_alfentanil_and_oral_deuterated_alfentanil__69.png" id="516" name="Picture"/>
                    <pic:cNvPicPr>
                      <a:picLocks noChangeArrowheads="1" noChangeAspect="1"/>
                    </pic:cNvPicPr>
                  </pic:nvPicPr>
                  <pic:blipFill>
                    <a:blip r:embed="rId51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3-69: Kharasch 2011b (po during sequential administration of iv unlabeled alfentanil and oral deuterated alfentanil)</w:t>
      </w:r>
    </w:p>
    <w:p>
      <w:pPr>
        <w:pStyle w:val="BodyText"/>
      </w:pPr>
      <w:r>
        <w:t xml:space="preserve"> </w:t>
      </w:r>
    </w:p>
    <w:p>
      <w:r>
        <w:br w:type="page"/>
      </w:r>
      <w:r>
        <w:bookmarkStart w:id="figure-3-70" w:name="figure-3-70"/>
        <w:bookmarkEnd w:id="figure-3-70"/>
      </w:r>
    </w:p>
    <w:p>
      <w:pPr>
        <w:pStyle w:val="BodyText"/>
      </w:pPr>
    </w:p>
    <w:p>
      <w:pPr>
        <w:pStyle w:val="BodyText"/>
      </w:pPr>
      <w:r>
        <w:drawing>
          <wp:inline>
            <wp:extent cx="5969000" cy="4500148"/>
            <wp:effectExtent b="0" l="0" r="0" t="0"/>
            <wp:docPr descr="" title="" id="518" name="Picture"/>
            <a:graphic>
              <a:graphicData uri="http://schemas.openxmlformats.org/drawingml/2006/picture">
                <pic:pic>
                  <pic:nvPicPr>
                    <pic:cNvPr descr="images/032_section_3/052_section_320/comparison_time_profile_Kharasch_2011b__po_during_simultaneous_administration_of_iv_unlabeled_alfentanil_and_oral_deuterated_alfentanil__70.png" id="519" name="Picture"/>
                    <pic:cNvPicPr>
                      <a:picLocks noChangeArrowheads="1" noChangeAspect="1"/>
                    </pic:cNvPicPr>
                  </pic:nvPicPr>
                  <pic:blipFill>
                    <a:blip r:embed="rId51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3-70: Kharasch 2011b (po during simultaneous administration of iv unlabeled alfentanil and oral deuterated alfentanil)</w:t>
      </w:r>
    </w:p>
    <w:p>
      <w:pPr>
        <w:pStyle w:val="BodyText"/>
      </w:pPr>
      <w:r>
        <w:t xml:space="preserve"> </w:t>
      </w:r>
    </w:p>
    <w:p>
      <w:r>
        <w:br w:type="page"/>
      </w:r>
      <w:r>
        <w:bookmarkStart w:id="figure-3-71" w:name="figure-3-71"/>
        <w:bookmarkEnd w:id="figure-3-71"/>
      </w:r>
    </w:p>
    <w:p>
      <w:pPr>
        <w:pStyle w:val="BodyText"/>
      </w:pPr>
    </w:p>
    <w:p>
      <w:pPr>
        <w:pStyle w:val="BodyText"/>
      </w:pPr>
      <w:r>
        <w:drawing>
          <wp:inline>
            <wp:extent cx="5969000" cy="4500148"/>
            <wp:effectExtent b="0" l="0" r="0" t="0"/>
            <wp:docPr descr="" title="" id="521" name="Picture"/>
            <a:graphic>
              <a:graphicData uri="http://schemas.openxmlformats.org/drawingml/2006/picture">
                <pic:pic>
                  <pic:nvPicPr>
                    <pic:cNvPr descr="images/032_section_3/052_section_320/comparison_time_profile_Phimmasone_2001_71.png" id="522" name="Picture"/>
                    <pic:cNvPicPr>
                      <a:picLocks noChangeArrowheads="1" noChangeAspect="1"/>
                    </pic:cNvPicPr>
                  </pic:nvPicPr>
                  <pic:blipFill>
                    <a:blip r:embed="rId52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3-71: Phimmasone 2001</w:t>
      </w:r>
    </w:p>
    <w:p>
      <w:pPr>
        <w:pStyle w:val="BodyText"/>
      </w:pPr>
      <w:r>
        <w:t xml:space="preserve"> </w:t>
      </w:r>
    </w:p>
    <w:p>
      <w:pPr>
        <w:pStyle w:val="BodyText"/>
      </w:pPr>
    </w:p>
    <w:bookmarkEnd w:id="523"/>
    <w:bookmarkStart w:id="533" w:name="rifampicin---alprazolam-ddi-1"/>
    <w:p>
      <w:pPr>
        <w:pStyle w:val="Heading2"/>
      </w:pPr>
      <w:r>
        <w:t xml:space="preserve">Rifampicin - Alprazolam DDI</w:t>
      </w:r>
    </w:p>
    <w:p>
      <w:r>
        <w:br w:type="page"/>
      </w:r>
      <w:r>
        <w:bookmarkStart w:id="figure-3-72" w:name="figure-3-72"/>
        <w:bookmarkEnd w:id="figure-3-72"/>
      </w:r>
    </w:p>
    <w:p>
      <w:pPr>
        <w:pStyle w:val="FirstParagraph"/>
      </w:pPr>
    </w:p>
    <w:p>
      <w:pPr>
        <w:pStyle w:val="BodyText"/>
      </w:pPr>
      <w:r>
        <w:drawing>
          <wp:inline>
            <wp:extent cx="5969000" cy="4500148"/>
            <wp:effectExtent b="0" l="0" r="0" t="0"/>
            <wp:docPr descr="" title="" id="525" name="Picture"/>
            <a:graphic>
              <a:graphicData uri="http://schemas.openxmlformats.org/drawingml/2006/picture">
                <pic:pic>
                  <pic:nvPicPr>
                    <pic:cNvPr descr="images/032_section_3/053_section_321/comparison_time_profile_Gashaw_2003__Day_7__72.png" id="526" name="Picture"/>
                    <pic:cNvPicPr>
                      <a:picLocks noChangeArrowheads="1" noChangeAspect="1"/>
                    </pic:cNvPicPr>
                  </pic:nvPicPr>
                  <pic:blipFill>
                    <a:blip r:embed="rId52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3-72: Gashaw 2003 (Day 7)</w:t>
      </w:r>
    </w:p>
    <w:p>
      <w:pPr>
        <w:pStyle w:val="BodyText"/>
      </w:pPr>
      <w:r>
        <w:t xml:space="preserve"> </w:t>
      </w:r>
    </w:p>
    <w:p>
      <w:r>
        <w:br w:type="page"/>
      </w:r>
      <w:r>
        <w:bookmarkStart w:id="figure-3-73" w:name="figure-3-73"/>
        <w:bookmarkEnd w:id="figure-3-73"/>
      </w:r>
    </w:p>
    <w:p>
      <w:pPr>
        <w:pStyle w:val="BodyText"/>
      </w:pPr>
    </w:p>
    <w:p>
      <w:pPr>
        <w:pStyle w:val="BodyText"/>
      </w:pPr>
      <w:r>
        <w:drawing>
          <wp:inline>
            <wp:extent cx="5969000" cy="4500148"/>
            <wp:effectExtent b="0" l="0" r="0" t="0"/>
            <wp:docPr descr="" title="" id="528" name="Picture"/>
            <a:graphic>
              <a:graphicData uri="http://schemas.openxmlformats.org/drawingml/2006/picture">
                <pic:pic>
                  <pic:nvPicPr>
                    <pic:cNvPr descr="images/032_section_3/053_section_321/comparison_time_profile_Gashaw_2003__after_washout_phase__73.png" id="529" name="Picture"/>
                    <pic:cNvPicPr>
                      <a:picLocks noChangeArrowheads="1" noChangeAspect="1"/>
                    </pic:cNvPicPr>
                  </pic:nvPicPr>
                  <pic:blipFill>
                    <a:blip r:embed="rId52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3-73: Gashaw 2003 (after washout phase)</w:t>
      </w:r>
    </w:p>
    <w:p>
      <w:pPr>
        <w:pStyle w:val="BodyText"/>
      </w:pPr>
      <w:r>
        <w:t xml:space="preserve"> </w:t>
      </w:r>
    </w:p>
    <w:p>
      <w:r>
        <w:br w:type="page"/>
      </w:r>
      <w:r>
        <w:bookmarkStart w:id="figure-3-74" w:name="figure-3-74"/>
        <w:bookmarkEnd w:id="figure-3-74"/>
      </w:r>
    </w:p>
    <w:p>
      <w:pPr>
        <w:pStyle w:val="BodyText"/>
      </w:pPr>
    </w:p>
    <w:p>
      <w:pPr>
        <w:pStyle w:val="BodyText"/>
      </w:pPr>
      <w:r>
        <w:drawing>
          <wp:inline>
            <wp:extent cx="5969000" cy="4500148"/>
            <wp:effectExtent b="0" l="0" r="0" t="0"/>
            <wp:docPr descr="" title="" id="531" name="Picture"/>
            <a:graphic>
              <a:graphicData uri="http://schemas.openxmlformats.org/drawingml/2006/picture">
                <pic:pic>
                  <pic:nvPicPr>
                    <pic:cNvPr descr="images/032_section_3/053_section_321/comparison_time_profile_Schmider_1999_74.png" id="532" name="Picture"/>
                    <pic:cNvPicPr>
                      <a:picLocks noChangeArrowheads="1" noChangeAspect="1"/>
                    </pic:cNvPicPr>
                  </pic:nvPicPr>
                  <pic:blipFill>
                    <a:blip r:embed="rId53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3-74: Schmider 1999</w:t>
      </w:r>
    </w:p>
    <w:p>
      <w:pPr>
        <w:pStyle w:val="BodyText"/>
      </w:pPr>
      <w:r>
        <w:t xml:space="preserve"> </w:t>
      </w:r>
    </w:p>
    <w:p>
      <w:pPr>
        <w:pStyle w:val="BodyText"/>
      </w:pPr>
    </w:p>
    <w:bookmarkEnd w:id="533"/>
    <w:bookmarkStart w:id="618" w:name="rifampicin---midazolam-ddi-1"/>
    <w:p>
      <w:pPr>
        <w:pStyle w:val="Heading2"/>
      </w:pPr>
      <w:r>
        <w:t xml:space="preserve">Rifampicin - Midazolam DDI</w:t>
      </w:r>
    </w:p>
    <w:p>
      <w:r>
        <w:br w:type="page"/>
      </w:r>
      <w:r>
        <w:bookmarkStart w:id="figure-3-75" w:name="figure-3-75"/>
        <w:bookmarkEnd w:id="figure-3-75"/>
      </w:r>
    </w:p>
    <w:p>
      <w:pPr>
        <w:pStyle w:val="FirstParagraph"/>
      </w:pPr>
    </w:p>
    <w:p>
      <w:pPr>
        <w:pStyle w:val="BodyText"/>
      </w:pPr>
      <w:r>
        <w:drawing>
          <wp:inline>
            <wp:extent cx="5969000" cy="4500148"/>
            <wp:effectExtent b="0" l="0" r="0" t="0"/>
            <wp:docPr descr="" title="" id="535" name="Picture"/>
            <a:graphic>
              <a:graphicData uri="http://schemas.openxmlformats.org/drawingml/2006/picture">
                <pic:pic>
                  <pic:nvPicPr>
                    <pic:cNvPr descr="images/032_section_3/054_section_322/comparison_time_profile_Backman_1996_75.png" id="536" name="Picture"/>
                    <pic:cNvPicPr>
                      <a:picLocks noChangeArrowheads="1" noChangeAspect="1"/>
                    </pic:cNvPicPr>
                  </pic:nvPicPr>
                  <pic:blipFill>
                    <a:blip r:embed="rId53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3-75: Backman 1996</w:t>
      </w:r>
    </w:p>
    <w:p>
      <w:pPr>
        <w:pStyle w:val="BodyText"/>
      </w:pPr>
      <w:r>
        <w:t xml:space="preserve"> </w:t>
      </w:r>
    </w:p>
    <w:p>
      <w:r>
        <w:br w:type="page"/>
      </w:r>
      <w:r>
        <w:bookmarkStart w:id="figure-3-76" w:name="figure-3-76"/>
        <w:bookmarkEnd w:id="figure-3-76"/>
      </w:r>
    </w:p>
    <w:p>
      <w:pPr>
        <w:pStyle w:val="BodyText"/>
      </w:pPr>
    </w:p>
    <w:p>
      <w:pPr>
        <w:pStyle w:val="BodyText"/>
      </w:pPr>
      <w:r>
        <w:drawing>
          <wp:inline>
            <wp:extent cx="5969000" cy="4775200"/>
            <wp:effectExtent b="0" l="0" r="0" t="0"/>
            <wp:docPr descr="" title="" id="538" name="Picture"/>
            <a:graphic>
              <a:graphicData uri="http://schemas.openxmlformats.org/drawingml/2006/picture">
                <pic:pic>
                  <pic:nvPicPr>
                    <pic:cNvPr descr="images/032_section_3/054_section_322/comparison_time_profile_Backman_1998__Phase_IV_and_V_vs__I__76.png" id="539" name="Picture"/>
                    <pic:cNvPicPr>
                      <a:picLocks noChangeArrowheads="1" noChangeAspect="1"/>
                    </pic:cNvPicPr>
                  </pic:nvPicPr>
                  <pic:blipFill>
                    <a:blip r:embed="rId537"/>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3-76: Backman 1998 (Phase IV and V vs. I)</w:t>
      </w:r>
    </w:p>
    <w:p>
      <w:pPr>
        <w:pStyle w:val="BodyText"/>
      </w:pPr>
      <w:r>
        <w:t xml:space="preserve"> </w:t>
      </w:r>
    </w:p>
    <w:p>
      <w:r>
        <w:br w:type="page"/>
      </w:r>
      <w:r>
        <w:bookmarkStart w:id="figure-3-77" w:name="figure-3-77"/>
        <w:bookmarkEnd w:id="figure-3-77"/>
      </w:r>
    </w:p>
    <w:p>
      <w:pPr>
        <w:pStyle w:val="BodyText"/>
      </w:pPr>
    </w:p>
    <w:p>
      <w:pPr>
        <w:pStyle w:val="BodyText"/>
      </w:pPr>
      <w:r>
        <w:drawing>
          <wp:inline>
            <wp:extent cx="5969000" cy="4500148"/>
            <wp:effectExtent b="0" l="0" r="0" t="0"/>
            <wp:docPr descr="" title="" id="541" name="Picture"/>
            <a:graphic>
              <a:graphicData uri="http://schemas.openxmlformats.org/drawingml/2006/picture">
                <pic:pic>
                  <pic:nvPicPr>
                    <pic:cNvPr descr="images/032_section_3/054_section_322/comparison_time_profile_BjA_rkhem_Bergman_2013_77.png" id="542" name="Picture"/>
                    <pic:cNvPicPr>
                      <a:picLocks noChangeArrowheads="1" noChangeAspect="1"/>
                    </pic:cNvPicPr>
                  </pic:nvPicPr>
                  <pic:blipFill>
                    <a:blip r:embed="rId5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3-77: Björkhem-Bergman 2013</w:t>
      </w:r>
    </w:p>
    <w:p>
      <w:pPr>
        <w:pStyle w:val="BodyText"/>
      </w:pPr>
      <w:r>
        <w:t xml:space="preserve"> </w:t>
      </w:r>
    </w:p>
    <w:p>
      <w:r>
        <w:br w:type="page"/>
      </w:r>
      <w:r>
        <w:bookmarkStart w:id="figure-3-78" w:name="figure-3-78"/>
        <w:bookmarkEnd w:id="figure-3-78"/>
      </w:r>
    </w:p>
    <w:p>
      <w:pPr>
        <w:pStyle w:val="BodyText"/>
      </w:pPr>
    </w:p>
    <w:p>
      <w:pPr>
        <w:pStyle w:val="BodyText"/>
      </w:pPr>
      <w:r>
        <w:drawing>
          <wp:inline>
            <wp:extent cx="5969000" cy="4500148"/>
            <wp:effectExtent b="0" l="0" r="0" t="0"/>
            <wp:docPr descr="" title="" id="544" name="Picture"/>
            <a:graphic>
              <a:graphicData uri="http://schemas.openxmlformats.org/drawingml/2006/picture">
                <pic:pic>
                  <pic:nvPicPr>
                    <pic:cNvPr descr="images/032_section_3/054_section_322/comparison_time_profile_Chattopadhyay_2018_78.png" id="545" name="Picture"/>
                    <pic:cNvPicPr>
                      <a:picLocks noChangeArrowheads="1" noChangeAspect="1"/>
                    </pic:cNvPicPr>
                  </pic:nvPicPr>
                  <pic:blipFill>
                    <a:blip r:embed="rId5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3-78: Chattopadhyay 2018</w:t>
      </w:r>
    </w:p>
    <w:p>
      <w:pPr>
        <w:pStyle w:val="BodyText"/>
      </w:pPr>
      <w:r>
        <w:t xml:space="preserve"> </w:t>
      </w:r>
    </w:p>
    <w:p>
      <w:r>
        <w:br w:type="page"/>
      </w:r>
      <w:r>
        <w:bookmarkStart w:id="figure-3-79" w:name="figure-3-79"/>
        <w:bookmarkEnd w:id="figure-3-79"/>
      </w:r>
    </w:p>
    <w:p>
      <w:pPr>
        <w:pStyle w:val="BodyText"/>
      </w:pPr>
    </w:p>
    <w:p>
      <w:pPr>
        <w:pStyle w:val="BodyText"/>
      </w:pPr>
      <w:r>
        <w:drawing>
          <wp:inline>
            <wp:extent cx="5969000" cy="4500148"/>
            <wp:effectExtent b="0" l="0" r="0" t="0"/>
            <wp:docPr descr="" title="" id="547" name="Picture"/>
            <a:graphic>
              <a:graphicData uri="http://schemas.openxmlformats.org/drawingml/2006/picture">
                <pic:pic>
                  <pic:nvPicPr>
                    <pic:cNvPr descr="images/032_section_3/054_section_322/comparison_time_profile_Chung_2006_79.png" id="548" name="Picture"/>
                    <pic:cNvPicPr>
                      <a:picLocks noChangeArrowheads="1" noChangeAspect="1"/>
                    </pic:cNvPicPr>
                  </pic:nvPicPr>
                  <pic:blipFill>
                    <a:blip r:embed="rId54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3-79: Chung 2006</w:t>
      </w:r>
    </w:p>
    <w:p>
      <w:pPr>
        <w:pStyle w:val="BodyText"/>
      </w:pPr>
      <w:r>
        <w:t xml:space="preserve"> </w:t>
      </w:r>
    </w:p>
    <w:p>
      <w:r>
        <w:br w:type="page"/>
      </w:r>
      <w:r>
        <w:bookmarkStart w:id="figure-3-80" w:name="figure-3-80"/>
        <w:bookmarkEnd w:id="figure-3-80"/>
      </w:r>
    </w:p>
    <w:p>
      <w:pPr>
        <w:pStyle w:val="BodyText"/>
      </w:pPr>
    </w:p>
    <w:p>
      <w:pPr>
        <w:pStyle w:val="BodyText"/>
      </w:pPr>
      <w:r>
        <w:drawing>
          <wp:inline>
            <wp:extent cx="5969000" cy="4500148"/>
            <wp:effectExtent b="0" l="0" r="0" t="0"/>
            <wp:docPr descr="" title="" id="550" name="Picture"/>
            <a:graphic>
              <a:graphicData uri="http://schemas.openxmlformats.org/drawingml/2006/picture">
                <pic:pic>
                  <pic:nvPicPr>
                    <pic:cNvPr descr="images/032_section_3/054_section_322/comparison_time_profile_Eap_2004__7_5_mg__80.png" id="551" name="Picture"/>
                    <pic:cNvPicPr>
                      <a:picLocks noChangeArrowheads="1" noChangeAspect="1"/>
                    </pic:cNvPicPr>
                  </pic:nvPicPr>
                  <pic:blipFill>
                    <a:blip r:embed="rId54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3-80: Eap 2004 (7.5 mg)</w:t>
      </w:r>
    </w:p>
    <w:p>
      <w:pPr>
        <w:pStyle w:val="BodyText"/>
      </w:pPr>
      <w:r>
        <w:t xml:space="preserve"> </w:t>
      </w:r>
    </w:p>
    <w:p>
      <w:r>
        <w:br w:type="page"/>
      </w:r>
      <w:r>
        <w:bookmarkStart w:id="figure-3-81" w:name="figure-3-81"/>
        <w:bookmarkEnd w:id="figure-3-81"/>
      </w:r>
    </w:p>
    <w:p>
      <w:pPr>
        <w:pStyle w:val="BodyText"/>
      </w:pPr>
    </w:p>
    <w:p>
      <w:pPr>
        <w:pStyle w:val="BodyText"/>
      </w:pPr>
      <w:r>
        <w:drawing>
          <wp:inline>
            <wp:extent cx="5969000" cy="4500148"/>
            <wp:effectExtent b="0" l="0" r="0" t="0"/>
            <wp:docPr descr="" title="" id="553" name="Picture"/>
            <a:graphic>
              <a:graphicData uri="http://schemas.openxmlformats.org/drawingml/2006/picture">
                <pic:pic>
                  <pic:nvPicPr>
                    <pic:cNvPr descr="images/032_section_3/054_section_322/comparison_time_profile_Gorski_2003__iv__81.png" id="554" name="Picture"/>
                    <pic:cNvPicPr>
                      <a:picLocks noChangeArrowheads="1" noChangeAspect="1"/>
                    </pic:cNvPicPr>
                  </pic:nvPicPr>
                  <pic:blipFill>
                    <a:blip r:embed="rId55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3-81: Gorski 2003 (iv)</w:t>
      </w:r>
    </w:p>
    <w:p>
      <w:pPr>
        <w:pStyle w:val="BodyText"/>
      </w:pPr>
      <w:r>
        <w:t xml:space="preserve"> </w:t>
      </w:r>
    </w:p>
    <w:p>
      <w:r>
        <w:br w:type="page"/>
      </w:r>
      <w:r>
        <w:bookmarkStart w:id="figure-3-82" w:name="figure-3-82"/>
        <w:bookmarkEnd w:id="figure-3-82"/>
      </w:r>
    </w:p>
    <w:p>
      <w:pPr>
        <w:pStyle w:val="BodyText"/>
      </w:pPr>
    </w:p>
    <w:p>
      <w:pPr>
        <w:pStyle w:val="BodyText"/>
      </w:pPr>
      <w:r>
        <w:drawing>
          <wp:inline>
            <wp:extent cx="5969000" cy="4500148"/>
            <wp:effectExtent b="0" l="0" r="0" t="0"/>
            <wp:docPr descr="" title="" id="556" name="Picture"/>
            <a:graphic>
              <a:graphicData uri="http://schemas.openxmlformats.org/drawingml/2006/picture">
                <pic:pic>
                  <pic:nvPicPr>
                    <pic:cNvPr descr="images/032_section_3/054_section_322/comparison_time_profile_Gorski_2003__po__82.png" id="557" name="Picture"/>
                    <pic:cNvPicPr>
                      <a:picLocks noChangeArrowheads="1" noChangeAspect="1"/>
                    </pic:cNvPicPr>
                  </pic:nvPicPr>
                  <pic:blipFill>
                    <a:blip r:embed="rId55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3-82: Gorski 2003 (po)</w:t>
      </w:r>
    </w:p>
    <w:p>
      <w:pPr>
        <w:pStyle w:val="BodyText"/>
      </w:pPr>
      <w:r>
        <w:t xml:space="preserve"> </w:t>
      </w:r>
    </w:p>
    <w:p>
      <w:r>
        <w:br w:type="page"/>
      </w:r>
      <w:r>
        <w:bookmarkStart w:id="figure-3-83" w:name="figure-3-83"/>
        <w:bookmarkEnd w:id="figure-3-83"/>
      </w:r>
    </w:p>
    <w:p>
      <w:pPr>
        <w:pStyle w:val="BodyText"/>
      </w:pPr>
    </w:p>
    <w:p>
      <w:pPr>
        <w:pStyle w:val="BodyText"/>
      </w:pPr>
      <w:r>
        <w:drawing>
          <wp:inline>
            <wp:extent cx="5969000" cy="4500148"/>
            <wp:effectExtent b="0" l="0" r="0" t="0"/>
            <wp:docPr descr="" title="" id="559" name="Picture"/>
            <a:graphic>
              <a:graphicData uri="http://schemas.openxmlformats.org/drawingml/2006/picture">
                <pic:pic>
                  <pic:nvPicPr>
                    <pic:cNvPr descr="images/032_section_3/054_section_322/comparison_time_profile_Gurley_2006_83.png" id="560" name="Picture"/>
                    <pic:cNvPicPr>
                      <a:picLocks noChangeArrowheads="1" noChangeAspect="1"/>
                    </pic:cNvPicPr>
                  </pic:nvPicPr>
                  <pic:blipFill>
                    <a:blip r:embed="rId558"/>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3-83: Gurley 2006</w:t>
      </w:r>
    </w:p>
    <w:p>
      <w:pPr>
        <w:pStyle w:val="BodyText"/>
      </w:pPr>
      <w:r>
        <w:t xml:space="preserve"> </w:t>
      </w:r>
    </w:p>
    <w:p>
      <w:r>
        <w:br w:type="page"/>
      </w:r>
      <w:r>
        <w:bookmarkStart w:id="figure-3-84" w:name="figure-3-84"/>
        <w:bookmarkEnd w:id="figure-3-84"/>
      </w:r>
    </w:p>
    <w:p>
      <w:pPr>
        <w:pStyle w:val="BodyText"/>
      </w:pPr>
    </w:p>
    <w:p>
      <w:pPr>
        <w:pStyle w:val="BodyText"/>
      </w:pPr>
      <w:r>
        <w:drawing>
          <wp:inline>
            <wp:extent cx="5969000" cy="4500148"/>
            <wp:effectExtent b="0" l="0" r="0" t="0"/>
            <wp:docPr descr="" title="" id="562" name="Picture"/>
            <a:graphic>
              <a:graphicData uri="http://schemas.openxmlformats.org/drawingml/2006/picture">
                <pic:pic>
                  <pic:nvPicPr>
                    <pic:cNvPr descr="images/032_section_3/054_section_322/comparison_time_profile_Gurley_2008a_84.png" id="563" name="Picture"/>
                    <pic:cNvPicPr>
                      <a:picLocks noChangeArrowheads="1" noChangeAspect="1"/>
                    </pic:cNvPicPr>
                  </pic:nvPicPr>
                  <pic:blipFill>
                    <a:blip r:embed="rId56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3-84: Gurley 2008a</w:t>
      </w:r>
    </w:p>
    <w:p>
      <w:pPr>
        <w:pStyle w:val="BodyText"/>
      </w:pPr>
      <w:r>
        <w:t xml:space="preserve"> </w:t>
      </w:r>
    </w:p>
    <w:p>
      <w:r>
        <w:br w:type="page"/>
      </w:r>
      <w:r>
        <w:bookmarkStart w:id="figure-3-85" w:name="figure-3-85"/>
        <w:bookmarkEnd w:id="figure-3-85"/>
      </w:r>
    </w:p>
    <w:p>
      <w:pPr>
        <w:pStyle w:val="BodyText"/>
      </w:pPr>
    </w:p>
    <w:p>
      <w:pPr>
        <w:pStyle w:val="BodyText"/>
      </w:pPr>
      <w:r>
        <w:drawing>
          <wp:inline>
            <wp:extent cx="5969000" cy="4500148"/>
            <wp:effectExtent b="0" l="0" r="0" t="0"/>
            <wp:docPr descr="" title="" id="565" name="Picture"/>
            <a:graphic>
              <a:graphicData uri="http://schemas.openxmlformats.org/drawingml/2006/picture">
                <pic:pic>
                  <pic:nvPicPr>
                    <pic:cNvPr descr="images/032_section_3/054_section_322/comparison_time_profile_Kharasch_1997_85.png" id="566" name="Picture"/>
                    <pic:cNvPicPr>
                      <a:picLocks noChangeArrowheads="1" noChangeAspect="1"/>
                    </pic:cNvPicPr>
                  </pic:nvPicPr>
                  <pic:blipFill>
                    <a:blip r:embed="rId56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3-85: Kharasch 1997</w:t>
      </w:r>
    </w:p>
    <w:p>
      <w:pPr>
        <w:pStyle w:val="BodyText"/>
      </w:pPr>
      <w:r>
        <w:t xml:space="preserve"> </w:t>
      </w:r>
    </w:p>
    <w:p>
      <w:r>
        <w:br w:type="page"/>
      </w:r>
      <w:r>
        <w:bookmarkStart w:id="figure-3-86" w:name="figure-3-86"/>
        <w:bookmarkEnd w:id="figure-3-86"/>
      </w:r>
    </w:p>
    <w:p>
      <w:pPr>
        <w:pStyle w:val="BodyText"/>
      </w:pPr>
    </w:p>
    <w:p>
      <w:pPr>
        <w:pStyle w:val="BodyText"/>
      </w:pPr>
      <w:r>
        <w:drawing>
          <wp:inline>
            <wp:extent cx="5969000" cy="4500148"/>
            <wp:effectExtent b="0" l="0" r="0" t="0"/>
            <wp:docPr descr="" title="" id="568" name="Picture"/>
            <a:graphic>
              <a:graphicData uri="http://schemas.openxmlformats.org/drawingml/2006/picture">
                <pic:pic>
                  <pic:nvPicPr>
                    <pic:cNvPr descr="images/032_section_3/054_section_322/comparison_time_profile_Kharasch_2004__iv__86.png" id="569" name="Picture"/>
                    <pic:cNvPicPr>
                      <a:picLocks noChangeArrowheads="1" noChangeAspect="1"/>
                    </pic:cNvPicPr>
                  </pic:nvPicPr>
                  <pic:blipFill>
                    <a:blip r:embed="rId56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3-86: Kharasch 2004 (iv)</w:t>
      </w:r>
    </w:p>
    <w:p>
      <w:pPr>
        <w:pStyle w:val="BodyText"/>
      </w:pPr>
      <w:r>
        <w:t xml:space="preserve"> </w:t>
      </w:r>
    </w:p>
    <w:p>
      <w:r>
        <w:br w:type="page"/>
      </w:r>
      <w:r>
        <w:bookmarkStart w:id="figure-3-87" w:name="figure-3-87"/>
        <w:bookmarkEnd w:id="figure-3-87"/>
      </w:r>
    </w:p>
    <w:p>
      <w:pPr>
        <w:pStyle w:val="BodyText"/>
      </w:pPr>
    </w:p>
    <w:p>
      <w:pPr>
        <w:pStyle w:val="BodyText"/>
      </w:pPr>
      <w:r>
        <w:drawing>
          <wp:inline>
            <wp:extent cx="5969000" cy="4500148"/>
            <wp:effectExtent b="0" l="0" r="0" t="0"/>
            <wp:docPr descr="" title="" id="571" name="Picture"/>
            <a:graphic>
              <a:graphicData uri="http://schemas.openxmlformats.org/drawingml/2006/picture">
                <pic:pic>
                  <pic:nvPicPr>
                    <pic:cNvPr descr="images/032_section_3/054_section_322/comparison_time_profile_Kharasch_2004__po__87.png" id="572" name="Picture"/>
                    <pic:cNvPicPr>
                      <a:picLocks noChangeArrowheads="1" noChangeAspect="1"/>
                    </pic:cNvPicPr>
                  </pic:nvPicPr>
                  <pic:blipFill>
                    <a:blip r:embed="rId57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3-87: Kharasch 2004 (po)</w:t>
      </w:r>
    </w:p>
    <w:p>
      <w:pPr>
        <w:pStyle w:val="BodyText"/>
      </w:pPr>
      <w:r>
        <w:t xml:space="preserve"> </w:t>
      </w:r>
    </w:p>
    <w:p>
      <w:r>
        <w:br w:type="page"/>
      </w:r>
      <w:r>
        <w:bookmarkStart w:id="figure-3-88" w:name="figure-3-88"/>
        <w:bookmarkEnd w:id="figure-3-88"/>
      </w:r>
    </w:p>
    <w:p>
      <w:pPr>
        <w:pStyle w:val="BodyText"/>
      </w:pPr>
    </w:p>
    <w:p>
      <w:pPr>
        <w:pStyle w:val="BodyText"/>
      </w:pPr>
      <w:r>
        <w:drawing>
          <wp:inline>
            <wp:extent cx="5969000" cy="5325303"/>
            <wp:effectExtent b="0" l="0" r="0" t="0"/>
            <wp:docPr descr="" title="" id="574" name="Picture"/>
            <a:graphic>
              <a:graphicData uri="http://schemas.openxmlformats.org/drawingml/2006/picture">
                <pic:pic>
                  <pic:nvPicPr>
                    <pic:cNvPr descr="images/032_section_3/054_section_322/comparison_time_profile_Kharasch_2011__iv__88.png" id="575" name="Picture"/>
                    <pic:cNvPicPr>
                      <a:picLocks noChangeArrowheads="1" noChangeAspect="1"/>
                    </pic:cNvPicPr>
                  </pic:nvPicPr>
                  <pic:blipFill>
                    <a:blip r:embed="rId573"/>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3-88: Kharasch 2011 (iv)</w:t>
      </w:r>
    </w:p>
    <w:p>
      <w:pPr>
        <w:pStyle w:val="BodyText"/>
      </w:pPr>
      <w:r>
        <w:t xml:space="preserve"> </w:t>
      </w:r>
    </w:p>
    <w:p>
      <w:r>
        <w:br w:type="page"/>
      </w:r>
      <w:r>
        <w:bookmarkStart w:id="figure-3-89" w:name="figure-3-89"/>
        <w:bookmarkEnd w:id="figure-3-89"/>
      </w:r>
    </w:p>
    <w:p>
      <w:pPr>
        <w:pStyle w:val="BodyText"/>
      </w:pPr>
    </w:p>
    <w:p>
      <w:pPr>
        <w:pStyle w:val="BodyText"/>
      </w:pPr>
      <w:r>
        <w:drawing>
          <wp:inline>
            <wp:extent cx="5969000" cy="5325303"/>
            <wp:effectExtent b="0" l="0" r="0" t="0"/>
            <wp:docPr descr="" title="" id="577" name="Picture"/>
            <a:graphic>
              <a:graphicData uri="http://schemas.openxmlformats.org/drawingml/2006/picture">
                <pic:pic>
                  <pic:nvPicPr>
                    <pic:cNvPr descr="images/032_section_3/054_section_322/comparison_time_profile_Kharasch_2011__po__89.png" id="578" name="Picture"/>
                    <pic:cNvPicPr>
                      <a:picLocks noChangeArrowheads="1" noChangeAspect="1"/>
                    </pic:cNvPicPr>
                  </pic:nvPicPr>
                  <pic:blipFill>
                    <a:blip r:embed="rId576"/>
                    <a:stretch>
                      <a:fillRect/>
                    </a:stretch>
                  </pic:blipFill>
                  <pic:spPr bwMode="auto">
                    <a:xfrm>
                      <a:off x="0" y="0"/>
                      <a:ext cx="5969000" cy="5325303"/>
                    </a:xfrm>
                    <a:prstGeom prst="rect">
                      <a:avLst/>
                    </a:prstGeom>
                    <a:noFill/>
                    <a:ln w="9525">
                      <a:noFill/>
                      <a:headEnd/>
                      <a:tailEnd/>
                    </a:ln>
                  </pic:spPr>
                </pic:pic>
              </a:graphicData>
            </a:graphic>
          </wp:inline>
        </w:drawing>
      </w:r>
    </w:p>
    <w:p>
      <w:pPr>
        <w:pStyle w:val="BodyText"/>
      </w:pPr>
      <w:r>
        <w:rPr>
          <w:bCs/>
          <w:b/>
        </w:rPr>
        <w:t xml:space="preserve">Figure 3-89: Kharasch 2011 (po)</w:t>
      </w:r>
    </w:p>
    <w:p>
      <w:pPr>
        <w:pStyle w:val="BodyText"/>
      </w:pPr>
      <w:r>
        <w:t xml:space="preserve"> </w:t>
      </w:r>
    </w:p>
    <w:p>
      <w:r>
        <w:br w:type="page"/>
      </w:r>
      <w:r>
        <w:bookmarkStart w:id="figure-3-90" w:name="figure-3-90"/>
        <w:bookmarkEnd w:id="figure-3-90"/>
      </w:r>
    </w:p>
    <w:p>
      <w:pPr>
        <w:pStyle w:val="BodyText"/>
      </w:pPr>
    </w:p>
    <w:p>
      <w:pPr>
        <w:pStyle w:val="BodyText"/>
      </w:pPr>
      <w:r>
        <w:drawing>
          <wp:inline>
            <wp:extent cx="5969000" cy="4225096"/>
            <wp:effectExtent b="0" l="0" r="0" t="0"/>
            <wp:docPr descr="" title="" id="580" name="Picture"/>
            <a:graphic>
              <a:graphicData uri="http://schemas.openxmlformats.org/drawingml/2006/picture">
                <pic:pic>
                  <pic:nvPicPr>
                    <pic:cNvPr descr="images/032_section_3/054_section_322/comparison_time_profile_Kim_2018_90.png" id="581" name="Picture"/>
                    <pic:cNvPicPr>
                      <a:picLocks noChangeArrowheads="1" noChangeAspect="1"/>
                    </pic:cNvPicPr>
                  </pic:nvPicPr>
                  <pic:blipFill>
                    <a:blip r:embed="rId579"/>
                    <a:stretch>
                      <a:fillRect/>
                    </a:stretch>
                  </pic:blipFill>
                  <pic:spPr bwMode="auto">
                    <a:xfrm>
                      <a:off x="0" y="0"/>
                      <a:ext cx="5969000" cy="4225096"/>
                    </a:xfrm>
                    <a:prstGeom prst="rect">
                      <a:avLst/>
                    </a:prstGeom>
                    <a:noFill/>
                    <a:ln w="9525">
                      <a:noFill/>
                      <a:headEnd/>
                      <a:tailEnd/>
                    </a:ln>
                  </pic:spPr>
                </pic:pic>
              </a:graphicData>
            </a:graphic>
          </wp:inline>
        </w:drawing>
      </w:r>
    </w:p>
    <w:p>
      <w:pPr>
        <w:pStyle w:val="BodyText"/>
      </w:pPr>
      <w:r>
        <w:rPr>
          <w:bCs/>
          <w:b/>
        </w:rPr>
        <w:t xml:space="preserve">Figure 3-90: Kim 2018</w:t>
      </w:r>
    </w:p>
    <w:p>
      <w:pPr>
        <w:pStyle w:val="BodyText"/>
      </w:pPr>
      <w:r>
        <w:t xml:space="preserve"> </w:t>
      </w:r>
    </w:p>
    <w:p>
      <w:r>
        <w:br w:type="page"/>
      </w:r>
      <w:r>
        <w:bookmarkStart w:id="figure-3-91" w:name="figure-3-91"/>
        <w:bookmarkEnd w:id="figure-3-91"/>
      </w:r>
    </w:p>
    <w:p>
      <w:pPr>
        <w:pStyle w:val="BodyText"/>
      </w:pPr>
    </w:p>
    <w:p>
      <w:pPr>
        <w:pStyle w:val="BodyText"/>
      </w:pPr>
      <w:r>
        <w:drawing>
          <wp:inline>
            <wp:extent cx="5969000" cy="4500148"/>
            <wp:effectExtent b="0" l="0" r="0" t="0"/>
            <wp:docPr descr="" title="" id="583" name="Picture"/>
            <a:graphic>
              <a:graphicData uri="http://schemas.openxmlformats.org/drawingml/2006/picture">
                <pic:pic>
                  <pic:nvPicPr>
                    <pic:cNvPr descr="images/032_section_3/054_section_322/comparison_time_profile_Link_2008__iv__91.png" id="584" name="Picture"/>
                    <pic:cNvPicPr>
                      <a:picLocks noChangeArrowheads="1" noChangeAspect="1"/>
                    </pic:cNvPicPr>
                  </pic:nvPicPr>
                  <pic:blipFill>
                    <a:blip r:embed="rId582"/>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3-91: Link 2008 (iv)</w:t>
      </w:r>
    </w:p>
    <w:p>
      <w:pPr>
        <w:pStyle w:val="BodyText"/>
      </w:pPr>
      <w:r>
        <w:t xml:space="preserve"> </w:t>
      </w:r>
    </w:p>
    <w:p>
      <w:r>
        <w:br w:type="page"/>
      </w:r>
      <w:r>
        <w:bookmarkStart w:id="figure-3-92" w:name="figure-3-92"/>
        <w:bookmarkEnd w:id="figure-3-92"/>
      </w:r>
    </w:p>
    <w:p>
      <w:pPr>
        <w:pStyle w:val="BodyText"/>
      </w:pPr>
    </w:p>
    <w:p>
      <w:pPr>
        <w:pStyle w:val="BodyText"/>
      </w:pPr>
      <w:r>
        <w:drawing>
          <wp:inline>
            <wp:extent cx="5969000" cy="4500148"/>
            <wp:effectExtent b="0" l="0" r="0" t="0"/>
            <wp:docPr descr="" title="" id="586" name="Picture"/>
            <a:graphic>
              <a:graphicData uri="http://schemas.openxmlformats.org/drawingml/2006/picture">
                <pic:pic>
                  <pic:nvPicPr>
                    <pic:cNvPr descr="images/032_section_3/054_section_322/comparison_time_profile_Link_2008__po__92.png" id="587" name="Picture"/>
                    <pic:cNvPicPr>
                      <a:picLocks noChangeArrowheads="1" noChangeAspect="1"/>
                    </pic:cNvPicPr>
                  </pic:nvPicPr>
                  <pic:blipFill>
                    <a:blip r:embed="rId58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3-92: Link 2008 (po)</w:t>
      </w:r>
    </w:p>
    <w:p>
      <w:pPr>
        <w:pStyle w:val="BodyText"/>
      </w:pPr>
      <w:r>
        <w:t xml:space="preserve"> </w:t>
      </w:r>
    </w:p>
    <w:p>
      <w:r>
        <w:br w:type="page"/>
      </w:r>
      <w:r>
        <w:bookmarkStart w:id="figure-3-93" w:name="figure-3-93"/>
        <w:bookmarkEnd w:id="figure-3-93"/>
      </w:r>
    </w:p>
    <w:p>
      <w:pPr>
        <w:pStyle w:val="BodyText"/>
      </w:pPr>
    </w:p>
    <w:p>
      <w:pPr>
        <w:pStyle w:val="BodyText"/>
      </w:pPr>
      <w:r>
        <w:drawing>
          <wp:inline>
            <wp:extent cx="5969000" cy="5050251"/>
            <wp:effectExtent b="0" l="0" r="0" t="0"/>
            <wp:docPr descr="" title="" id="589" name="Picture"/>
            <a:graphic>
              <a:graphicData uri="http://schemas.openxmlformats.org/drawingml/2006/picture">
                <pic:pic>
                  <pic:nvPicPr>
                    <pic:cNvPr descr="images/032_section_3/054_section_322/comparison_time_profile_Lutz_2008_93.png" id="590" name="Picture"/>
                    <pic:cNvPicPr>
                      <a:picLocks noChangeArrowheads="1" noChangeAspect="1"/>
                    </pic:cNvPicPr>
                  </pic:nvPicPr>
                  <pic:blipFill>
                    <a:blip r:embed="rId588"/>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3-93: Lutz 2008</w:t>
      </w:r>
    </w:p>
    <w:p>
      <w:pPr>
        <w:pStyle w:val="BodyText"/>
      </w:pPr>
      <w:r>
        <w:t xml:space="preserve"> </w:t>
      </w:r>
    </w:p>
    <w:p>
      <w:r>
        <w:br w:type="page"/>
      </w:r>
      <w:r>
        <w:bookmarkStart w:id="figure-3-94" w:name="figure-3-94"/>
        <w:bookmarkEnd w:id="figure-3-94"/>
      </w:r>
    </w:p>
    <w:p>
      <w:pPr>
        <w:pStyle w:val="BodyText"/>
      </w:pPr>
    </w:p>
    <w:p>
      <w:pPr>
        <w:pStyle w:val="BodyText"/>
      </w:pPr>
      <w:r>
        <w:drawing>
          <wp:inline>
            <wp:extent cx="5969000" cy="4500148"/>
            <wp:effectExtent b="0" l="0" r="0" t="0"/>
            <wp:docPr descr="" title="" id="592" name="Picture"/>
            <a:graphic>
              <a:graphicData uri="http://schemas.openxmlformats.org/drawingml/2006/picture">
                <pic:pic>
                  <pic:nvPicPr>
                    <pic:cNvPr descr="images/032_section_3/054_section_322/comparison_time_profile_Phimmasone_2001_94.png" id="593" name="Picture"/>
                    <pic:cNvPicPr>
                      <a:picLocks noChangeArrowheads="1" noChangeAspect="1"/>
                    </pic:cNvPicPr>
                  </pic:nvPicPr>
                  <pic:blipFill>
                    <a:blip r:embed="rId591"/>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3-94: Phimmasone 2001</w:t>
      </w:r>
    </w:p>
    <w:p>
      <w:pPr>
        <w:pStyle w:val="BodyText"/>
      </w:pPr>
      <w:r>
        <w:t xml:space="preserve"> </w:t>
      </w:r>
    </w:p>
    <w:p>
      <w:r>
        <w:br w:type="page"/>
      </w:r>
      <w:r>
        <w:bookmarkStart w:id="figure-3-95" w:name="figure-3-95"/>
        <w:bookmarkEnd w:id="figure-3-95"/>
      </w:r>
    </w:p>
    <w:p>
      <w:pPr>
        <w:pStyle w:val="BodyText"/>
      </w:pPr>
    </w:p>
    <w:p>
      <w:pPr>
        <w:pStyle w:val="BodyText"/>
      </w:pPr>
      <w:r>
        <w:drawing>
          <wp:inline>
            <wp:extent cx="5969000" cy="4500148"/>
            <wp:effectExtent b="0" l="0" r="0" t="0"/>
            <wp:docPr descr="" title="" id="595" name="Picture"/>
            <a:graphic>
              <a:graphicData uri="http://schemas.openxmlformats.org/drawingml/2006/picture">
                <pic:pic>
                  <pic:nvPicPr>
                    <pic:cNvPr descr="images/032_section_3/054_section_322/comparison_time_profile_Prueksaritanont_2017_95.png" id="596" name="Picture"/>
                    <pic:cNvPicPr>
                      <a:picLocks noChangeArrowheads="1" noChangeAspect="1"/>
                    </pic:cNvPicPr>
                  </pic:nvPicPr>
                  <pic:blipFill>
                    <a:blip r:embed="rId594"/>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3-95: Prueksaritanont 2017</w:t>
      </w:r>
    </w:p>
    <w:p>
      <w:pPr>
        <w:pStyle w:val="BodyText"/>
      </w:pPr>
      <w:r>
        <w:t xml:space="preserve"> </w:t>
      </w:r>
    </w:p>
    <w:p>
      <w:r>
        <w:br w:type="page"/>
      </w:r>
      <w:r>
        <w:bookmarkStart w:id="figure-3-96" w:name="figure-3-96"/>
        <w:bookmarkEnd w:id="figure-3-96"/>
      </w:r>
    </w:p>
    <w:p>
      <w:pPr>
        <w:pStyle w:val="BodyText"/>
      </w:pPr>
    </w:p>
    <w:p>
      <w:pPr>
        <w:pStyle w:val="BodyText"/>
      </w:pPr>
      <w:r>
        <w:drawing>
          <wp:inline>
            <wp:extent cx="5969000" cy="5050251"/>
            <wp:effectExtent b="0" l="0" r="0" t="0"/>
            <wp:docPr descr="" title="" id="598" name="Picture"/>
            <a:graphic>
              <a:graphicData uri="http://schemas.openxmlformats.org/drawingml/2006/picture">
                <pic:pic>
                  <pic:nvPicPr>
                    <pic:cNvPr descr="images/032_section_3/054_section_322/comparison_time_profile_Reitman_2011_96.png" id="599" name="Picture"/>
                    <pic:cNvPicPr>
                      <a:picLocks noChangeArrowheads="1" noChangeAspect="1"/>
                    </pic:cNvPicPr>
                  </pic:nvPicPr>
                  <pic:blipFill>
                    <a:blip r:embed="rId597"/>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3-96: Reitman 2011</w:t>
      </w:r>
    </w:p>
    <w:p>
      <w:pPr>
        <w:pStyle w:val="BodyText"/>
      </w:pPr>
      <w:r>
        <w:t xml:space="preserve"> </w:t>
      </w:r>
    </w:p>
    <w:p>
      <w:r>
        <w:br w:type="page"/>
      </w:r>
      <w:r>
        <w:bookmarkStart w:id="figure-3-97" w:name="figure-3-97"/>
        <w:bookmarkEnd w:id="figure-3-97"/>
      </w:r>
    </w:p>
    <w:p>
      <w:pPr>
        <w:pStyle w:val="BodyText"/>
      </w:pPr>
    </w:p>
    <w:p>
      <w:pPr>
        <w:pStyle w:val="BodyText"/>
      </w:pPr>
      <w:r>
        <w:drawing>
          <wp:inline>
            <wp:extent cx="5969000" cy="4500148"/>
            <wp:effectExtent b="0" l="0" r="0" t="0"/>
            <wp:docPr descr="" title="" id="601" name="Picture"/>
            <a:graphic>
              <a:graphicData uri="http://schemas.openxmlformats.org/drawingml/2006/picture">
                <pic:pic>
                  <pic:nvPicPr>
                    <pic:cNvPr descr="images/032_section_3/054_section_322/comparison_time_profile_Shin_2013_97.png" id="602" name="Picture"/>
                    <pic:cNvPicPr>
                      <a:picLocks noChangeArrowheads="1" noChangeAspect="1"/>
                    </pic:cNvPicPr>
                  </pic:nvPicPr>
                  <pic:blipFill>
                    <a:blip r:embed="rId60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3-97: Shin 2013</w:t>
      </w:r>
    </w:p>
    <w:p>
      <w:pPr>
        <w:pStyle w:val="BodyText"/>
      </w:pPr>
      <w:r>
        <w:t xml:space="preserve"> </w:t>
      </w:r>
    </w:p>
    <w:p>
      <w:r>
        <w:br w:type="page"/>
      </w:r>
      <w:r>
        <w:bookmarkStart w:id="figure-3-98" w:name="figure-3-98"/>
        <w:bookmarkEnd w:id="figure-3-98"/>
      </w:r>
    </w:p>
    <w:p>
      <w:pPr>
        <w:pStyle w:val="BodyText"/>
      </w:pPr>
    </w:p>
    <w:p>
      <w:pPr>
        <w:pStyle w:val="BodyText"/>
      </w:pPr>
      <w:r>
        <w:drawing>
          <wp:inline>
            <wp:extent cx="5969000" cy="4500148"/>
            <wp:effectExtent b="0" l="0" r="0" t="0"/>
            <wp:docPr descr="" title="" id="604" name="Picture"/>
            <a:graphic>
              <a:graphicData uri="http://schemas.openxmlformats.org/drawingml/2006/picture">
                <pic:pic>
                  <pic:nvPicPr>
                    <pic:cNvPr descr="images/032_section_3/054_section_322/comparison_time_profile_Shin_2016_98.png" id="605" name="Picture"/>
                    <pic:cNvPicPr>
                      <a:picLocks noChangeArrowheads="1" noChangeAspect="1"/>
                    </pic:cNvPicPr>
                  </pic:nvPicPr>
                  <pic:blipFill>
                    <a:blip r:embed="rId60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3-98: Shin 2016</w:t>
      </w:r>
    </w:p>
    <w:p>
      <w:pPr>
        <w:pStyle w:val="BodyText"/>
      </w:pPr>
      <w:r>
        <w:t xml:space="preserve"> </w:t>
      </w:r>
    </w:p>
    <w:p>
      <w:r>
        <w:br w:type="page"/>
      </w:r>
      <w:r>
        <w:bookmarkStart w:id="figure-3-99" w:name="figure-3-99"/>
        <w:bookmarkEnd w:id="figure-3-99"/>
      </w:r>
    </w:p>
    <w:p>
      <w:pPr>
        <w:pStyle w:val="BodyText"/>
      </w:pPr>
    </w:p>
    <w:p>
      <w:pPr>
        <w:pStyle w:val="BodyText"/>
      </w:pPr>
      <w:r>
        <w:drawing>
          <wp:inline>
            <wp:extent cx="5969000" cy="4500148"/>
            <wp:effectExtent b="0" l="0" r="0" t="0"/>
            <wp:docPr descr="" title="" id="607" name="Picture"/>
            <a:graphic>
              <a:graphicData uri="http://schemas.openxmlformats.org/drawingml/2006/picture">
                <pic:pic>
                  <pic:nvPicPr>
                    <pic:cNvPr descr="images/032_section_3/054_section_322/comparison_time_profile_Szalat_2007_99.png" id="608" name="Picture"/>
                    <pic:cNvPicPr>
                      <a:picLocks noChangeArrowheads="1" noChangeAspect="1"/>
                    </pic:cNvPicPr>
                  </pic:nvPicPr>
                  <pic:blipFill>
                    <a:blip r:embed="rId60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3-99: Szalat 2007</w:t>
      </w:r>
    </w:p>
    <w:p>
      <w:pPr>
        <w:pStyle w:val="BodyText"/>
      </w:pPr>
      <w:r>
        <w:t xml:space="preserve"> </w:t>
      </w:r>
    </w:p>
    <w:p>
      <w:r>
        <w:br w:type="page"/>
      </w:r>
      <w:r>
        <w:bookmarkStart w:id="figure-3-100" w:name="figure-3-100"/>
        <w:bookmarkEnd w:id="figure-3-100"/>
      </w:r>
    </w:p>
    <w:p>
      <w:pPr>
        <w:pStyle w:val="BodyText"/>
      </w:pPr>
    </w:p>
    <w:p>
      <w:pPr>
        <w:pStyle w:val="BodyText"/>
      </w:pPr>
      <w:r>
        <w:drawing>
          <wp:inline>
            <wp:extent cx="5969000" cy="4362622"/>
            <wp:effectExtent b="0" l="0" r="0" t="0"/>
            <wp:docPr descr="" title="" id="610" name="Picture"/>
            <a:graphic>
              <a:graphicData uri="http://schemas.openxmlformats.org/drawingml/2006/picture">
                <pic:pic>
                  <pic:nvPicPr>
                    <pic:cNvPr descr="images/032_section_3/054_section_322/comparison_time_profile_van_Dyk_2018_100.png" id="611" name="Picture"/>
                    <pic:cNvPicPr>
                      <a:picLocks noChangeArrowheads="1" noChangeAspect="1"/>
                    </pic:cNvPicPr>
                  </pic:nvPicPr>
                  <pic:blipFill>
                    <a:blip r:embed="rId609"/>
                    <a:stretch>
                      <a:fillRect/>
                    </a:stretch>
                  </pic:blipFill>
                  <pic:spPr bwMode="auto">
                    <a:xfrm>
                      <a:off x="0" y="0"/>
                      <a:ext cx="5969000" cy="4362622"/>
                    </a:xfrm>
                    <a:prstGeom prst="rect">
                      <a:avLst/>
                    </a:prstGeom>
                    <a:noFill/>
                    <a:ln w="9525">
                      <a:noFill/>
                      <a:headEnd/>
                      <a:tailEnd/>
                    </a:ln>
                  </pic:spPr>
                </pic:pic>
              </a:graphicData>
            </a:graphic>
          </wp:inline>
        </w:drawing>
      </w:r>
    </w:p>
    <w:p>
      <w:pPr>
        <w:pStyle w:val="BodyText"/>
      </w:pPr>
      <w:r>
        <w:rPr>
          <w:bCs/>
          <w:b/>
        </w:rPr>
        <w:t xml:space="preserve">Figure 3-100: van Dyk 2018</w:t>
      </w:r>
    </w:p>
    <w:p>
      <w:pPr>
        <w:pStyle w:val="BodyText"/>
      </w:pPr>
      <w:r>
        <w:t xml:space="preserve"> </w:t>
      </w:r>
    </w:p>
    <w:p>
      <w:r>
        <w:br w:type="page"/>
      </w:r>
      <w:r>
        <w:bookmarkStart w:id="figure-3-101" w:name="figure-3-101"/>
        <w:bookmarkEnd w:id="figure-3-101"/>
      </w:r>
    </w:p>
    <w:p>
      <w:pPr>
        <w:pStyle w:val="BodyText"/>
      </w:pPr>
    </w:p>
    <w:p>
      <w:pPr>
        <w:pStyle w:val="BodyText"/>
      </w:pPr>
      <w:r>
        <w:drawing>
          <wp:inline>
            <wp:extent cx="5969000" cy="4775200"/>
            <wp:effectExtent b="0" l="0" r="0" t="0"/>
            <wp:docPr descr="" title="" id="613" name="Picture"/>
            <a:graphic>
              <a:graphicData uri="http://schemas.openxmlformats.org/drawingml/2006/picture">
                <pic:pic>
                  <pic:nvPicPr>
                    <pic:cNvPr descr="images/032_section_3/054_section_322/comparison_time_profile_Wiesinger_2020_101.png" id="614" name="Picture"/>
                    <pic:cNvPicPr>
                      <a:picLocks noChangeArrowheads="1" noChangeAspect="1"/>
                    </pic:cNvPicPr>
                  </pic:nvPicPr>
                  <pic:blipFill>
                    <a:blip r:embed="rId612"/>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3-101: Wiesinger 2020</w:t>
      </w:r>
    </w:p>
    <w:p>
      <w:pPr>
        <w:pStyle w:val="BodyText"/>
      </w:pPr>
      <w:r>
        <w:t xml:space="preserve"> </w:t>
      </w:r>
    </w:p>
    <w:p>
      <w:r>
        <w:br w:type="page"/>
      </w:r>
      <w:r>
        <w:bookmarkStart w:id="figure-3-102" w:name="figure-3-102"/>
        <w:bookmarkEnd w:id="figure-3-102"/>
      </w:r>
    </w:p>
    <w:p>
      <w:pPr>
        <w:pStyle w:val="BodyText"/>
      </w:pPr>
    </w:p>
    <w:p>
      <w:pPr>
        <w:pStyle w:val="BodyText"/>
      </w:pPr>
      <w:r>
        <w:drawing>
          <wp:inline>
            <wp:extent cx="5969000" cy="4500148"/>
            <wp:effectExtent b="0" l="0" r="0" t="0"/>
            <wp:docPr descr="" title="" id="616" name="Picture"/>
            <a:graphic>
              <a:graphicData uri="http://schemas.openxmlformats.org/drawingml/2006/picture">
                <pic:pic>
                  <pic:nvPicPr>
                    <pic:cNvPr descr="images/032_section_3/054_section_322/comparison_time_profile_Yu_2004__CYP3A5_3__3__102.png" id="617" name="Picture"/>
                    <pic:cNvPicPr>
                      <a:picLocks noChangeArrowheads="1" noChangeAspect="1"/>
                    </pic:cNvPicPr>
                  </pic:nvPicPr>
                  <pic:blipFill>
                    <a:blip r:embed="rId615"/>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3-102: Yu 2004 (CYP3A5</w:t>
      </w:r>
      <w:r>
        <w:rPr>
          <w:iCs/>
          <w:i/>
          <w:bCs/>
          <w:b/>
        </w:rPr>
        <w:t xml:space="preserve">3/</w:t>
      </w:r>
      <w:r>
        <w:rPr>
          <w:bCs/>
          <w:b/>
        </w:rPr>
        <w:t xml:space="preserve">3)</w:t>
      </w:r>
    </w:p>
    <w:p>
      <w:pPr>
        <w:pStyle w:val="BodyText"/>
      </w:pPr>
      <w:r>
        <w:t xml:space="preserve"> </w:t>
      </w:r>
    </w:p>
    <w:p>
      <w:pPr>
        <w:pStyle w:val="BodyText"/>
      </w:pPr>
    </w:p>
    <w:bookmarkEnd w:id="618"/>
    <w:bookmarkStart w:id="622" w:name="rifampicin---triazolam-ddi-1"/>
    <w:p>
      <w:pPr>
        <w:pStyle w:val="Heading2"/>
      </w:pPr>
      <w:r>
        <w:t xml:space="preserve">Rifampicin - Triazolam DDI</w:t>
      </w:r>
    </w:p>
    <w:p>
      <w:r>
        <w:br w:type="page"/>
      </w:r>
      <w:r>
        <w:bookmarkStart w:id="figure-3-103" w:name="figure-3-103"/>
        <w:bookmarkEnd w:id="figure-3-103"/>
      </w:r>
    </w:p>
    <w:p>
      <w:pPr>
        <w:pStyle w:val="FirstParagraph"/>
      </w:pPr>
    </w:p>
    <w:p>
      <w:pPr>
        <w:pStyle w:val="BodyText"/>
      </w:pPr>
      <w:r>
        <w:drawing>
          <wp:inline>
            <wp:extent cx="5969000" cy="4500148"/>
            <wp:effectExtent b="0" l="0" r="0" t="0"/>
            <wp:docPr descr="" title="" id="620" name="Picture"/>
            <a:graphic>
              <a:graphicData uri="http://schemas.openxmlformats.org/drawingml/2006/picture">
                <pic:pic>
                  <pic:nvPicPr>
                    <pic:cNvPr descr="images/032_section_3/055_section_323/comparison_time_profile_Villikka_1997_103.png" id="621" name="Picture"/>
                    <pic:cNvPicPr>
                      <a:picLocks noChangeArrowheads="1" noChangeAspect="1"/>
                    </pic:cNvPicPr>
                  </pic:nvPicPr>
                  <pic:blipFill>
                    <a:blip r:embed="rId619"/>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3-103: Villikka 1997</w:t>
      </w:r>
    </w:p>
    <w:p>
      <w:pPr>
        <w:pStyle w:val="BodyText"/>
      </w:pPr>
      <w:r>
        <w:t xml:space="preserve"> </w:t>
      </w:r>
    </w:p>
    <w:p>
      <w:pPr>
        <w:pStyle w:val="BodyText"/>
      </w:pPr>
    </w:p>
    <w:bookmarkEnd w:id="622"/>
    <w:bookmarkStart w:id="629" w:name="rifampicin---verapamil-ddi-1"/>
    <w:p>
      <w:pPr>
        <w:pStyle w:val="Heading2"/>
      </w:pPr>
      <w:r>
        <w:t xml:space="preserve">Rifampicin - Verapamil DDI</w:t>
      </w:r>
    </w:p>
    <w:p>
      <w:r>
        <w:br w:type="page"/>
      </w:r>
      <w:r>
        <w:bookmarkStart w:id="figure-3-104" w:name="figure-3-104"/>
        <w:bookmarkEnd w:id="figure-3-104"/>
      </w:r>
    </w:p>
    <w:p>
      <w:pPr>
        <w:pStyle w:val="FirstParagraph"/>
      </w:pPr>
    </w:p>
    <w:p>
      <w:pPr>
        <w:pStyle w:val="BodyText"/>
      </w:pPr>
      <w:r>
        <w:drawing>
          <wp:inline>
            <wp:extent cx="5969000" cy="4500148"/>
            <wp:effectExtent b="0" l="0" r="0" t="0"/>
            <wp:docPr descr="" title="" id="624" name="Picture"/>
            <a:graphic>
              <a:graphicData uri="http://schemas.openxmlformats.org/drawingml/2006/picture">
                <pic:pic>
                  <pic:nvPicPr>
                    <pic:cNvPr descr="images/032_section_3/056_section_324/comparison_time_profile_Barbarash_1988__verapamil_IV__104.png" id="625" name="Picture"/>
                    <pic:cNvPicPr>
                      <a:picLocks noChangeArrowheads="1" noChangeAspect="1"/>
                    </pic:cNvPicPr>
                  </pic:nvPicPr>
                  <pic:blipFill>
                    <a:blip r:embed="rId62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3-104: Barbarash 1988 (verapamil IV)</w:t>
      </w:r>
    </w:p>
    <w:p>
      <w:pPr>
        <w:pStyle w:val="BodyText"/>
      </w:pPr>
      <w:r>
        <w:t xml:space="preserve"> </w:t>
      </w:r>
    </w:p>
    <w:p>
      <w:r>
        <w:br w:type="page"/>
      </w:r>
      <w:r>
        <w:bookmarkStart w:id="figure-3-105" w:name="figure-3-105"/>
        <w:bookmarkEnd w:id="figure-3-105"/>
      </w:r>
    </w:p>
    <w:p>
      <w:pPr>
        <w:pStyle w:val="BodyText"/>
      </w:pPr>
    </w:p>
    <w:p>
      <w:pPr>
        <w:pStyle w:val="BodyText"/>
      </w:pPr>
      <w:r>
        <w:drawing>
          <wp:inline>
            <wp:extent cx="5969000" cy="4500148"/>
            <wp:effectExtent b="0" l="0" r="0" t="0"/>
            <wp:docPr descr="" title="" id="627" name="Picture"/>
            <a:graphic>
              <a:graphicData uri="http://schemas.openxmlformats.org/drawingml/2006/picture">
                <pic:pic>
                  <pic:nvPicPr>
                    <pic:cNvPr descr="images/032_section_3/056_section_324/comparison_time_profile_Barbarash_1988__verapamil_PO__105.png" id="628" name="Picture"/>
                    <pic:cNvPicPr>
                      <a:picLocks noChangeArrowheads="1" noChangeAspect="1"/>
                    </pic:cNvPicPr>
                  </pic:nvPicPr>
                  <pic:blipFill>
                    <a:blip r:embed="rId626"/>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3-105: Barbarash 1988 (verapamil PO)</w:t>
      </w:r>
    </w:p>
    <w:p>
      <w:pPr>
        <w:pStyle w:val="BodyText"/>
      </w:pPr>
      <w:r>
        <w:t xml:space="preserve"> </w:t>
      </w:r>
    </w:p>
    <w:p>
      <w:pPr>
        <w:pStyle w:val="BodyText"/>
      </w:pPr>
    </w:p>
    <w:bookmarkEnd w:id="629"/>
    <w:bookmarkStart w:id="633" w:name="fluconazole---alfentanil-ddi-1"/>
    <w:p>
      <w:pPr>
        <w:pStyle w:val="Heading2"/>
      </w:pPr>
      <w:r>
        <w:t xml:space="preserve">Fluconazole - Alfentanil DDI</w:t>
      </w:r>
    </w:p>
    <w:p>
      <w:r>
        <w:br w:type="page"/>
      </w:r>
      <w:r>
        <w:bookmarkStart w:id="figure-3-106" w:name="figure-3-106"/>
        <w:bookmarkEnd w:id="figure-3-106"/>
      </w:r>
    </w:p>
    <w:p>
      <w:pPr>
        <w:pStyle w:val="FirstParagraph"/>
      </w:pPr>
    </w:p>
    <w:p>
      <w:pPr>
        <w:pStyle w:val="BodyText"/>
      </w:pPr>
      <w:r>
        <w:drawing>
          <wp:inline>
            <wp:extent cx="5969000" cy="4775200"/>
            <wp:effectExtent b="0" l="0" r="0" t="0"/>
            <wp:docPr descr="" title="" id="631" name="Picture"/>
            <a:graphic>
              <a:graphicData uri="http://schemas.openxmlformats.org/drawingml/2006/picture">
                <pic:pic>
                  <pic:nvPicPr>
                    <pic:cNvPr descr="images/032_section_3/057_section_325/comparison_time_profile_Palkama_1998_106.png" id="632" name="Picture"/>
                    <pic:cNvPicPr>
                      <a:picLocks noChangeArrowheads="1" noChangeAspect="1"/>
                    </pic:cNvPicPr>
                  </pic:nvPicPr>
                  <pic:blipFill>
                    <a:blip r:embed="rId630"/>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3-106: Palkama 1998</w:t>
      </w:r>
    </w:p>
    <w:p>
      <w:pPr>
        <w:pStyle w:val="BodyText"/>
      </w:pPr>
      <w:r>
        <w:t xml:space="preserve"> </w:t>
      </w:r>
    </w:p>
    <w:p>
      <w:pPr>
        <w:pStyle w:val="BodyText"/>
      </w:pPr>
    </w:p>
    <w:bookmarkEnd w:id="633"/>
    <w:bookmarkStart w:id="646" w:name="fluconazole---midazolam-ddi-1"/>
    <w:p>
      <w:pPr>
        <w:pStyle w:val="Heading2"/>
      </w:pPr>
      <w:r>
        <w:t xml:space="preserve">Fluconazole - Midazolam DDI</w:t>
      </w:r>
    </w:p>
    <w:p>
      <w:r>
        <w:br w:type="page"/>
      </w:r>
      <w:r>
        <w:bookmarkStart w:id="figure-3-107" w:name="figure-3-107"/>
        <w:bookmarkEnd w:id="figure-3-107"/>
      </w:r>
    </w:p>
    <w:p>
      <w:pPr>
        <w:pStyle w:val="FirstParagraph"/>
      </w:pPr>
    </w:p>
    <w:p>
      <w:pPr>
        <w:pStyle w:val="BodyText"/>
      </w:pPr>
      <w:r>
        <w:drawing>
          <wp:inline>
            <wp:extent cx="5969000" cy="4775200"/>
            <wp:effectExtent b="0" l="0" r="0" t="0"/>
            <wp:docPr descr="" title="" id="635" name="Picture"/>
            <a:graphic>
              <a:graphicData uri="http://schemas.openxmlformats.org/drawingml/2006/picture">
                <pic:pic>
                  <pic:nvPicPr>
                    <pic:cNvPr descr="images/032_section_3/058_section_326/comparison_time_profile_Ahonen_1997_107.png" id="636" name="Picture"/>
                    <pic:cNvPicPr>
                      <a:picLocks noChangeArrowheads="1" noChangeAspect="1"/>
                    </pic:cNvPicPr>
                  </pic:nvPicPr>
                  <pic:blipFill>
                    <a:blip r:embed="rId634"/>
                    <a:stretch>
                      <a:fillRect/>
                    </a:stretch>
                  </pic:blipFill>
                  <pic:spPr bwMode="auto">
                    <a:xfrm>
                      <a:off x="0" y="0"/>
                      <a:ext cx="5969000" cy="4775200"/>
                    </a:xfrm>
                    <a:prstGeom prst="rect">
                      <a:avLst/>
                    </a:prstGeom>
                    <a:noFill/>
                    <a:ln w="9525">
                      <a:noFill/>
                      <a:headEnd/>
                      <a:tailEnd/>
                    </a:ln>
                  </pic:spPr>
                </pic:pic>
              </a:graphicData>
            </a:graphic>
          </wp:inline>
        </w:drawing>
      </w:r>
    </w:p>
    <w:p>
      <w:pPr>
        <w:pStyle w:val="BodyText"/>
      </w:pPr>
      <w:r>
        <w:rPr>
          <w:bCs/>
          <w:b/>
        </w:rPr>
        <w:t xml:space="preserve">Figure 3-107: Ahonen 1997</w:t>
      </w:r>
    </w:p>
    <w:p>
      <w:pPr>
        <w:pStyle w:val="BodyText"/>
      </w:pPr>
      <w:r>
        <w:t xml:space="preserve"> </w:t>
      </w:r>
    </w:p>
    <w:p>
      <w:r>
        <w:br w:type="page"/>
      </w:r>
      <w:r>
        <w:bookmarkStart w:id="figure-3-108" w:name="figure-3-108"/>
        <w:bookmarkEnd w:id="figure-3-108"/>
      </w:r>
    </w:p>
    <w:p>
      <w:pPr>
        <w:pStyle w:val="BodyText"/>
      </w:pPr>
    </w:p>
    <w:p>
      <w:pPr>
        <w:pStyle w:val="BodyText"/>
      </w:pPr>
      <w:r>
        <w:drawing>
          <wp:inline>
            <wp:extent cx="5969000" cy="4500148"/>
            <wp:effectExtent b="0" l="0" r="0" t="0"/>
            <wp:docPr descr="" title="" id="638" name="Picture"/>
            <a:graphic>
              <a:graphicData uri="http://schemas.openxmlformats.org/drawingml/2006/picture">
                <pic:pic>
                  <pic:nvPicPr>
                    <pic:cNvPr descr="images/032_section_3/058_section_326/comparison_time_profile_Olkkola_1996_Day_1_108.png" id="639" name="Picture"/>
                    <pic:cNvPicPr>
                      <a:picLocks noChangeArrowheads="1" noChangeAspect="1"/>
                    </pic:cNvPicPr>
                  </pic:nvPicPr>
                  <pic:blipFill>
                    <a:blip r:embed="rId637"/>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3-108: Olkkola 1996 Day 1</w:t>
      </w:r>
    </w:p>
    <w:p>
      <w:pPr>
        <w:pStyle w:val="BodyText"/>
      </w:pPr>
      <w:r>
        <w:t xml:space="preserve"> </w:t>
      </w:r>
    </w:p>
    <w:p>
      <w:r>
        <w:br w:type="page"/>
      </w:r>
      <w:r>
        <w:bookmarkStart w:id="figure-3-109" w:name="figure-3-109"/>
        <w:bookmarkEnd w:id="figure-3-109"/>
      </w:r>
    </w:p>
    <w:p>
      <w:pPr>
        <w:pStyle w:val="BodyText"/>
      </w:pPr>
    </w:p>
    <w:p>
      <w:pPr>
        <w:pStyle w:val="BodyText"/>
      </w:pPr>
      <w:r>
        <w:drawing>
          <wp:inline>
            <wp:extent cx="5969000" cy="4500148"/>
            <wp:effectExtent b="0" l="0" r="0" t="0"/>
            <wp:docPr descr="" title="" id="641" name="Picture"/>
            <a:graphic>
              <a:graphicData uri="http://schemas.openxmlformats.org/drawingml/2006/picture">
                <pic:pic>
                  <pic:nvPicPr>
                    <pic:cNvPr descr="images/032_section_3/058_section_326/comparison_time_profile_Olkkola_1996_Day_4_109.png" id="642" name="Picture"/>
                    <pic:cNvPicPr>
                      <a:picLocks noChangeArrowheads="1" noChangeAspect="1"/>
                    </pic:cNvPicPr>
                  </pic:nvPicPr>
                  <pic:blipFill>
                    <a:blip r:embed="rId640"/>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3-109: Olkkola 1996 Day 4</w:t>
      </w:r>
    </w:p>
    <w:p>
      <w:pPr>
        <w:pStyle w:val="BodyText"/>
      </w:pPr>
      <w:r>
        <w:t xml:space="preserve"> </w:t>
      </w:r>
    </w:p>
    <w:p>
      <w:r>
        <w:br w:type="page"/>
      </w:r>
      <w:r>
        <w:bookmarkStart w:id="figure-3-110" w:name="figure-3-110"/>
        <w:bookmarkEnd w:id="figure-3-110"/>
      </w:r>
    </w:p>
    <w:p>
      <w:pPr>
        <w:pStyle w:val="BodyText"/>
      </w:pPr>
    </w:p>
    <w:p>
      <w:pPr>
        <w:pStyle w:val="BodyText"/>
      </w:pPr>
      <w:r>
        <w:drawing>
          <wp:inline>
            <wp:extent cx="5969000" cy="4500148"/>
            <wp:effectExtent b="0" l="0" r="0" t="0"/>
            <wp:docPr descr="" title="" id="644" name="Picture"/>
            <a:graphic>
              <a:graphicData uri="http://schemas.openxmlformats.org/drawingml/2006/picture">
                <pic:pic>
                  <pic:nvPicPr>
                    <pic:cNvPr descr="images/032_section_3/058_section_326/comparison_time_profile_Olkkola_1996_Day_6_110.png" id="645" name="Picture"/>
                    <pic:cNvPicPr>
                      <a:picLocks noChangeArrowheads="1" noChangeAspect="1"/>
                    </pic:cNvPicPr>
                  </pic:nvPicPr>
                  <pic:blipFill>
                    <a:blip r:embed="rId643"/>
                    <a:stretch>
                      <a:fillRect/>
                    </a:stretch>
                  </pic:blipFill>
                  <pic:spPr bwMode="auto">
                    <a:xfrm>
                      <a:off x="0" y="0"/>
                      <a:ext cx="5969000" cy="4500148"/>
                    </a:xfrm>
                    <a:prstGeom prst="rect">
                      <a:avLst/>
                    </a:prstGeom>
                    <a:noFill/>
                    <a:ln w="9525">
                      <a:noFill/>
                      <a:headEnd/>
                      <a:tailEnd/>
                    </a:ln>
                  </pic:spPr>
                </pic:pic>
              </a:graphicData>
            </a:graphic>
          </wp:inline>
        </w:drawing>
      </w:r>
    </w:p>
    <w:p>
      <w:pPr>
        <w:pStyle w:val="BodyText"/>
      </w:pPr>
      <w:r>
        <w:rPr>
          <w:bCs/>
          <w:b/>
        </w:rPr>
        <w:t xml:space="preserve">Figure 3-110: Olkkola 1996 Day 6</w:t>
      </w:r>
    </w:p>
    <w:p>
      <w:pPr>
        <w:pStyle w:val="BodyText"/>
      </w:pPr>
      <w:r>
        <w:t xml:space="preserve"> </w:t>
      </w:r>
    </w:p>
    <w:p>
      <w:pPr>
        <w:pStyle w:val="BodyText"/>
      </w:pPr>
    </w:p>
    <w:bookmarkEnd w:id="646"/>
    <w:bookmarkStart w:id="650" w:name="fluconazole---triazolam-ddi-1"/>
    <w:p>
      <w:pPr>
        <w:pStyle w:val="Heading2"/>
      </w:pPr>
      <w:r>
        <w:t xml:space="preserve">Fluconazole - Triazolam DDI</w:t>
      </w:r>
    </w:p>
    <w:p>
      <w:r>
        <w:br w:type="page"/>
      </w:r>
      <w:r>
        <w:bookmarkStart w:id="figure-3-111" w:name="figure-3-111"/>
        <w:bookmarkEnd w:id="figure-3-111"/>
      </w:r>
    </w:p>
    <w:p>
      <w:pPr>
        <w:pStyle w:val="FirstParagraph"/>
      </w:pPr>
    </w:p>
    <w:p>
      <w:pPr>
        <w:pStyle w:val="BodyText"/>
      </w:pPr>
      <w:r>
        <w:drawing>
          <wp:inline>
            <wp:extent cx="5969000" cy="5050251"/>
            <wp:effectExtent b="0" l="0" r="0" t="0"/>
            <wp:docPr descr="" title="" id="648" name="Picture"/>
            <a:graphic>
              <a:graphicData uri="http://schemas.openxmlformats.org/drawingml/2006/picture">
                <pic:pic>
                  <pic:nvPicPr>
                    <pic:cNvPr descr="images/032_section_3/059_section_327/comparison_time_profile_Varhe_1996c_111.png" id="649" name="Picture"/>
                    <pic:cNvPicPr>
                      <a:picLocks noChangeArrowheads="1" noChangeAspect="1"/>
                    </pic:cNvPicPr>
                  </pic:nvPicPr>
                  <pic:blipFill>
                    <a:blip r:embed="rId647"/>
                    <a:stretch>
                      <a:fillRect/>
                    </a:stretch>
                  </pic:blipFill>
                  <pic:spPr bwMode="auto">
                    <a:xfrm>
                      <a:off x="0" y="0"/>
                      <a:ext cx="5969000" cy="5050251"/>
                    </a:xfrm>
                    <a:prstGeom prst="rect">
                      <a:avLst/>
                    </a:prstGeom>
                    <a:noFill/>
                    <a:ln w="9525">
                      <a:noFill/>
                      <a:headEnd/>
                      <a:tailEnd/>
                    </a:ln>
                  </pic:spPr>
                </pic:pic>
              </a:graphicData>
            </a:graphic>
          </wp:inline>
        </w:drawing>
      </w:r>
    </w:p>
    <w:p>
      <w:pPr>
        <w:pStyle w:val="BodyText"/>
      </w:pPr>
      <w:r>
        <w:rPr>
          <w:bCs/>
          <w:b/>
        </w:rPr>
        <w:t xml:space="preserve">Figure 3-111: Varhe 1996c</w:t>
      </w:r>
    </w:p>
    <w:p>
      <w:pPr>
        <w:pStyle w:val="BodyText"/>
      </w:pPr>
      <w:r>
        <w:t xml:space="preserve"> </w:t>
      </w:r>
    </w:p>
    <w:p>
      <w:pPr>
        <w:pStyle w:val="BodyText"/>
      </w:pPr>
    </w:p>
    <w:bookmarkEnd w:id="650"/>
    <w:bookmarkEnd w:id="651"/>
    <w:bookmarkStart w:id="679" w:name="references"/>
    <w:p>
      <w:pPr>
        <w:pStyle w:val="Heading1"/>
      </w:pPr>
      <w:r>
        <w:t xml:space="preserve">References</w:t>
      </w:r>
    </w:p>
    <w:p>
      <w:pPr>
        <w:pStyle w:val="FirstParagraph"/>
      </w:pPr>
      <w:r>
        <w:rPr>
          <w:bCs/>
          <w:b/>
        </w:rPr>
        <w:t xml:space="preserve">Almond 2016</w:t>
      </w:r>
      <w:r>
        <w:t xml:space="preserve"> </w:t>
      </w:r>
      <w:r>
        <w:t xml:space="preserve">Almond LM, Mukadam S, Gardner I, Okialda K, Wong S, Hatley O, Tay S, Rowland-Yeo K, Jamei M, Rostami-Hodjegan A, Kenny JR. Prediction of Drug-Drug Interactions Arising from CYP3A induction Using a Physiologically Based Dynamic Model. Drug Metab Dispos. 2016 Jun;44(6):821-32.</w:t>
      </w:r>
    </w:p>
    <w:p>
      <w:pPr>
        <w:pStyle w:val="BodyText"/>
      </w:pPr>
      <w:r>
        <w:rPr>
          <w:bCs/>
          <w:b/>
        </w:rPr>
        <w:t xml:space="preserve">Guest 2011</w:t>
      </w:r>
      <w:r>
        <w:t xml:space="preserve"> </w:t>
      </w:r>
      <w:r>
        <w:t xml:space="preserve">Guest EJ, Aarons L, Houston JB, Rostami-Hodjegan A, Galetin A. Critique of the two-fold measure of prediction success for ratios: application for the assessment of drug-drug interactions. Drug Metab Dispos. 2011 Feb;39(2):170-3.</w:t>
      </w:r>
    </w:p>
    <w:p>
      <w:pPr>
        <w:pStyle w:val="BodyText"/>
      </w:pPr>
      <w:r>
        <w:rPr>
          <w:bCs/>
          <w:b/>
        </w:rPr>
        <w:t xml:space="preserve">OSP PK Database</w:t>
      </w:r>
      <w:r>
        <w:t xml:space="preserve"> </w:t>
      </w:r>
      <w:r>
        <w:t xml:space="preserve">(https://github.com/Open-Systems-Pharmacology/Database-for-observed-data)</w:t>
      </w:r>
    </w:p>
    <w:bookmarkStart w:id="652" w:name="cimetidine-alfentanil-ddi"/>
    <w:p>
      <w:pPr>
        <w:pStyle w:val="Heading2"/>
      </w:pPr>
      <w:r>
        <w:t xml:space="preserve">Cimetidine-Alfentanil-DDI</w:t>
      </w:r>
    </w:p>
    <w:p>
      <w:pPr>
        <w:pStyle w:val="FirstParagraph"/>
      </w:pPr>
      <w:r>
        <w:rPr>
          <w:bCs/>
          <w:b/>
        </w:rPr>
        <w:t xml:space="preserve">Kienlen 1993</w:t>
      </w:r>
      <w:r>
        <w:t xml:space="preserve"> </w:t>
      </w:r>
      <w:r>
        <w:t xml:space="preserve">Kienlen, J., Levron, JC., Aubas, S.</w:t>
      </w:r>
      <w:r>
        <w:t xml:space="preserve"> </w:t>
      </w:r>
      <w:r>
        <w:rPr>
          <w:iCs/>
          <w:i/>
        </w:rPr>
        <w:t xml:space="preserve">et al.</w:t>
      </w:r>
      <w:r>
        <w:t xml:space="preserve"> </w:t>
      </w:r>
      <w:r>
        <w:t xml:space="preserve">Pharmacokinetics of Alfentanil in Patients Treated with Either Cimetidine or Ranitidine. Drug Invest</w:t>
      </w:r>
      <w:r>
        <w:t xml:space="preserve"> </w:t>
      </w:r>
      <w:r>
        <w:rPr>
          <w:bCs/>
          <w:b/>
        </w:rPr>
        <w:t xml:space="preserve">6,</w:t>
      </w:r>
      <w:r>
        <w:t xml:space="preserve"> </w:t>
      </w:r>
      <w:r>
        <w:t xml:space="preserve">257–262 (1993).</w:t>
      </w:r>
    </w:p>
    <w:bookmarkEnd w:id="652"/>
    <w:bookmarkStart w:id="653" w:name="cimetidine-alprazolam-ddi"/>
    <w:p>
      <w:pPr>
        <w:pStyle w:val="Heading2"/>
      </w:pPr>
      <w:r>
        <w:t xml:space="preserve">Cimetidine-Alprazolam-DDI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 doi: 10.1007/BF00436169.</w:t>
      </w:r>
    </w:p>
    <w:bookmarkEnd w:id="653"/>
    <w:bookmarkStart w:id="654" w:name="cimetidine-midazolam-ddi"/>
    <w:p>
      <w:pPr>
        <w:pStyle w:val="Heading2"/>
      </w:pPr>
      <w:r>
        <w:t xml:space="preserve">Cimetidine-Midazolam-DDI</w:t>
      </w:r>
    </w:p>
    <w:p>
      <w:pPr>
        <w:pStyle w:val="FirstParagraph"/>
      </w:pPr>
      <w:r>
        <w:rPr>
          <w:bCs/>
          <w:b/>
        </w:rPr>
        <w:t xml:space="preserve">Elliott 1984</w:t>
      </w:r>
      <w:r>
        <w:t xml:space="preserve"> </w:t>
      </w:r>
      <w:r>
        <w:t xml:space="preserve">Elliott P, Dundee JW, Elwood RJ, Collier PS. The influence of H2 receptor antagonists on the plasma concentrations of midazolam and temazepam. Eur J Anaesthesiol. 1984 Sep;1(3):245-51.</w:t>
      </w:r>
    </w:p>
    <w:p>
      <w:pPr>
        <w:pStyle w:val="BodyText"/>
      </w:pPr>
      <w:r>
        <w:rPr>
          <w:bCs/>
          <w:b/>
        </w:rPr>
        <w:t xml:space="preserve">Fee 1987</w:t>
      </w:r>
      <w:r>
        <w:t xml:space="preserve"> </w:t>
      </w:r>
      <w:r>
        <w:t xml:space="preserve">Fee JP, Collier PS, Howard PJ, Dundee JW. Cimetidine and ranitidine increase midazolam bioavailability. Clin Pharmacol Ther. 1987 Jan;41(1):80-4.</w:t>
      </w:r>
    </w:p>
    <w:p>
      <w:pPr>
        <w:pStyle w:val="BodyText"/>
      </w:pPr>
      <w:r>
        <w:rPr>
          <w:bCs/>
          <w:b/>
        </w:rPr>
        <w:t xml:space="preserve">Greenblatt 1986</w:t>
      </w:r>
      <w:r>
        <w:t xml:space="preserve"> </w:t>
      </w:r>
      <w:r>
        <w:t xml:space="preserve">Greenblatt DJ, Locniskar A, Scavone JM, Blyden GT, Ochs HR, Harmatz JS, Shader RI. Absence of interaction of cimetidine and ranitidine with intravenous and oral midazolam. Anesth Analg. 1986 Feb;65(2):176-80.</w:t>
      </w:r>
    </w:p>
    <w:p>
      <w:pPr>
        <w:pStyle w:val="BodyText"/>
      </w:pPr>
      <w:r>
        <w:rPr>
          <w:bCs/>
          <w:b/>
        </w:rPr>
        <w:t xml:space="preserve">Martinez 1999</w:t>
      </w:r>
      <w:r>
        <w:t xml:space="preserve"> </w:t>
      </w:r>
      <w:r>
        <w:t xml:space="preserve">Martínez C, Albet C, Agúndez JA, Herrero E, Carrillo JA, Márquez M, Benítez J, Ortiz JA. Comparative in vitro and in vivo inhibition of cytochrome P450 CYP1A2, CYP2D6, and CYP3A by H2-receptor antagonists. Clin Pharmacol Ther. 1999 Apr;65(4):369-76.</w:t>
      </w:r>
    </w:p>
    <w:p>
      <w:pPr>
        <w:pStyle w:val="BodyText"/>
      </w:pPr>
      <w:r>
        <w:rPr>
          <w:bCs/>
          <w:b/>
        </w:rPr>
        <w:t xml:space="preserve">Salonen 1986</w:t>
      </w:r>
      <w:r>
        <w:t xml:space="preserve"> </w:t>
      </w:r>
      <w:r>
        <w:t xml:space="preserve">Salonen M, Aantaa E, Aaltonen L, Kanto J. Importance of the interaction of midazolam and cimetidine. Acta Pharmacol Toxicol (Copenh). 1986 Feb;58(2):91-5.</w:t>
      </w:r>
    </w:p>
    <w:bookmarkEnd w:id="654"/>
    <w:bookmarkStart w:id="655" w:name="cimetidine-triazolam-ddi"/>
    <w:p>
      <w:pPr>
        <w:pStyle w:val="Heading2"/>
      </w:pPr>
      <w:r>
        <w:t xml:space="preserve">Cimetidine-Triazolam-DDI</w:t>
      </w:r>
    </w:p>
    <w:p>
      <w:pPr>
        <w:pStyle w:val="FirstParagraph"/>
      </w:pPr>
      <w:r>
        <w:rPr>
          <w:bCs/>
          <w:b/>
        </w:rPr>
        <w:t xml:space="preserve">Pourbaix 1985</w:t>
      </w:r>
      <w:r>
        <w:t xml:space="preserve"> </w:t>
      </w:r>
      <w:r>
        <w:t xml:space="preserve">Pourbaix S, Desager JP, Hulhoven R, Smith RB, Harvengt C. Pharmacokinetic consequences of long term coadministration of cimetidine and triazolobenzodiazepines, alprazolam and triazolam, in healthy subjects. Int J Clin Pharmacol Ther Toxicol. 1985 Aug;23(8):447-51.</w:t>
      </w:r>
    </w:p>
    <w:p>
      <w:pPr>
        <w:pStyle w:val="BodyText"/>
      </w:pPr>
      <w:r>
        <w:rPr>
          <w:bCs/>
          <w:b/>
        </w:rPr>
        <w:t xml:space="preserve">Abernethy 1983</w:t>
      </w:r>
      <w:r>
        <w:t xml:space="preserve"> </w:t>
      </w:r>
      <w:r>
        <w:t xml:space="preserve">Abernethy DR, Greenblatt DJ, Divoll M, Moschitto LJ, Harmatz JS, Shader RI. Interaction of cimetidine with the triazolobenzodiazepines alprazolam and triazolam. Psychopharmacology (Berl). 1983;80(3):275-8.</w:t>
      </w:r>
    </w:p>
    <w:p>
      <w:pPr>
        <w:pStyle w:val="BodyText"/>
      </w:pPr>
      <w:r>
        <w:rPr>
          <w:bCs/>
          <w:b/>
        </w:rPr>
        <w:t xml:space="preserve">Cox 1986</w:t>
      </w:r>
      <w:r>
        <w:t xml:space="preserve"> </w:t>
      </w:r>
      <w:r>
        <w:t xml:space="preserve">Cox SR, Kroboth PD, Anderson PH, Smith RB. Mechanism for the interaction between triazolam and cimetidine. Biopharm Drug Dispos. 1986 Nov-Dec;7(6):567-75.</w:t>
      </w:r>
    </w:p>
    <w:p>
      <w:pPr>
        <w:pStyle w:val="BodyText"/>
      </w:pPr>
      <w:r>
        <w:rPr>
          <w:bCs/>
          <w:b/>
        </w:rPr>
        <w:t xml:space="preserve">Friedman 1988</w:t>
      </w:r>
      <w:r>
        <w:t xml:space="preserve"> </w:t>
      </w:r>
      <w:r>
        <w:t xml:space="preserve">Friedman H, Greenblatt DJ, Burstein ES, Scavone JM, Harmatz JS, Shader RI. Triazolam kinetics: interaction with cimetidine, propranolol, and the combination. J Clin Pharmacol. 1988 Mar;28(3):228-33.</w:t>
      </w:r>
    </w:p>
    <w:bookmarkEnd w:id="655"/>
    <w:bookmarkStart w:id="656" w:name="cimetidine-verapamil-ddi"/>
    <w:p>
      <w:pPr>
        <w:pStyle w:val="Heading2"/>
      </w:pPr>
      <w:r>
        <w:t xml:space="preserve">Cimetidine-Verapamil-DDI</w:t>
      </w:r>
    </w:p>
    <w:p>
      <w:pPr>
        <w:pStyle w:val="FirstParagraph"/>
      </w:pPr>
      <w:r>
        <w:rPr>
          <w:bCs/>
          <w:b/>
        </w:rPr>
        <w:t xml:space="preserve">Smith 1984</w:t>
      </w:r>
      <w:r>
        <w:t xml:space="preserve"> </w:t>
      </w:r>
      <w:r>
        <w:t xml:space="preserve">Smith MS, Benyunes MC, Bjornsson TD, Shand DG, Pritchett EL. Influence of cimetidine on verapamil kinetics and dynamics. Clin Pharmacol Ther. 1984 Oct;36(4):551-4.</w:t>
      </w:r>
    </w:p>
    <w:bookmarkEnd w:id="656"/>
    <w:bookmarkStart w:id="657" w:name="clarithromycin-midazolam-ddi"/>
    <w:p>
      <w:pPr>
        <w:pStyle w:val="Heading2"/>
      </w:pPr>
      <w:r>
        <w:t xml:space="preserve">Clarithromycin-Midazolam-DDI</w:t>
      </w:r>
    </w:p>
    <w:p>
      <w:pPr>
        <w:pStyle w:val="FirstParagraph"/>
      </w:pPr>
      <w:r>
        <w:rPr>
          <w:bCs/>
          <w:b/>
        </w:rPr>
        <w:t xml:space="preserve">Gorski 1998</w:t>
      </w:r>
      <w:r>
        <w:t xml:space="preserve"> </w:t>
      </w:r>
      <w:r>
        <w:t xml:space="preserve">Gorski, J. C., Jones, D. R., Haehner-Daniels, B. D., Hamman, M. A., O’Mara Jr, E. M., &amp; Hall, S. D. (1998). The contribution of intestinal and hepatic CYP3A to the interaction between midazolam and clarithromycin.</w:t>
      </w:r>
      <w:r>
        <w:t xml:space="preserve"> </w:t>
      </w:r>
      <w:r>
        <w:rPr>
          <w:iCs/>
          <w:i/>
        </w:rPr>
        <w:t xml:space="preserve">Clinical Pharmacology &amp; Therapeutics</w:t>
      </w:r>
      <w:r>
        <w:t xml:space="preserve">,</w:t>
      </w:r>
      <w:r>
        <w:t xml:space="preserve"> </w:t>
      </w:r>
      <w:r>
        <w:rPr>
          <w:iCs/>
          <w:i/>
        </w:rPr>
        <w:t xml:space="preserve">64</w:t>
      </w:r>
      <w:r>
        <w:t xml:space="preserve">(2), 133-143.</w:t>
      </w:r>
    </w:p>
    <w:p>
      <w:pPr>
        <w:pStyle w:val="BodyText"/>
      </w:pPr>
      <w:r>
        <w:rPr>
          <w:bCs/>
          <w:b/>
        </w:rPr>
        <w:t xml:space="preserve">Gurley 2006</w:t>
      </w:r>
      <w:r>
        <w:t xml:space="preserve"> </w:t>
      </w:r>
      <w:r>
        <w:t xml:space="preserve">Gurley, B., Hubbard, M. A., Williams, D. K., Thaden, J., Tong, Y., Gentry, W. B., … &amp; Cheboyina, S. (2006). Assessing the clinical significance of botanical supplementation on human cytochrome P450 3A activity: comparison of a milk thistle and black cohosh product to rifampin and clarithromycin.</w:t>
      </w:r>
      <w:r>
        <w:t xml:space="preserve"> </w:t>
      </w:r>
      <w:r>
        <w:rPr>
          <w:iCs/>
          <w:i/>
        </w:rPr>
        <w:t xml:space="preserve">The Journal of Clinical Pharmacology</w:t>
      </w:r>
      <w:r>
        <w:t xml:space="preserve">,</w:t>
      </w:r>
      <w:r>
        <w:t xml:space="preserve"> </w:t>
      </w:r>
      <w:r>
        <w:rPr>
          <w:iCs/>
          <w:i/>
        </w:rPr>
        <w:t xml:space="preserve">46</w:t>
      </w:r>
      <w:r>
        <w:t xml:space="preserve">(2), 201-213.</w:t>
      </w:r>
    </w:p>
    <w:p>
      <w:pPr>
        <w:pStyle w:val="BodyText"/>
      </w:pPr>
      <w:r>
        <w:rPr>
          <w:bCs/>
          <w:b/>
        </w:rPr>
        <w:t xml:space="preserve">Gurley 2008a</w:t>
      </w:r>
      <w:r>
        <w:t xml:space="preserve"> </w:t>
      </w:r>
      <w:r>
        <w:t xml:space="preserve">Gurley, B. J., Swain, A., Hubbard, M. A., Hartsfield, F., Thaden, J., Williams, D. K., … &amp; Tong, Y. (2008). Supplementation with goldenseal (Hydrastis canadensis), but not kava kava (Piper methysticum), inhibits human CYP3A activity in vivo.</w:t>
      </w:r>
      <w:r>
        <w:t xml:space="preserve"> </w:t>
      </w:r>
      <w:r>
        <w:rPr>
          <w:iCs/>
          <w:i/>
        </w:rPr>
        <w:t xml:space="preserve">Clinical Pharmacology &amp; Therapeutics</w:t>
      </w:r>
      <w:r>
        <w:t xml:space="preserve">,</w:t>
      </w:r>
      <w:r>
        <w:t xml:space="preserve"> </w:t>
      </w:r>
      <w:r>
        <w:rPr>
          <w:iCs/>
          <w:i/>
        </w:rPr>
        <w:t xml:space="preserve">83</w:t>
      </w:r>
      <w:r>
        <w:t xml:space="preserve">(1), 61-69.</w:t>
      </w:r>
    </w:p>
    <w:p>
      <w:pPr>
        <w:pStyle w:val="BodyText"/>
      </w:pPr>
      <w:r>
        <w:rPr>
          <w:bCs/>
          <w:b/>
        </w:rPr>
        <w:t xml:space="preserve">Markert 2013</w:t>
      </w:r>
      <w:r>
        <w:t xml:space="preserve"> </w:t>
      </w:r>
      <w:r>
        <w:t xml:space="preserve">Markert, C., Hellwig, R., Burhenne, J., Hoffmann, M. M., Weiss, J., Mikus, G., &amp; Haefeli, W. E. (2013). Interaction of ambrisentan with clarithromycin and its modulation by polymorphic SLCO1B1.</w:t>
      </w:r>
      <w:r>
        <w:t xml:space="preserve"> </w:t>
      </w:r>
      <w:r>
        <w:rPr>
          <w:iCs/>
          <w:i/>
        </w:rPr>
        <w:t xml:space="preserve">European journal of clinical pharmacology</w:t>
      </w:r>
      <w:r>
        <w:t xml:space="preserve">,</w:t>
      </w:r>
      <w:r>
        <w:t xml:space="preserve"> </w:t>
      </w:r>
      <w:r>
        <w:rPr>
          <w:iCs/>
          <w:i/>
        </w:rPr>
        <w:t xml:space="preserve">69</w:t>
      </w:r>
      <w:r>
        <w:t xml:space="preserve">(10), 1785-1793.</w:t>
      </w:r>
    </w:p>
    <w:p>
      <w:pPr>
        <w:pStyle w:val="BodyText"/>
      </w:pPr>
      <w:r>
        <w:rPr>
          <w:bCs/>
          <w:b/>
        </w:rPr>
        <w:t xml:space="preserve">Prueksaritanont 2017</w:t>
      </w:r>
      <w:r>
        <w:t xml:space="preserve"> </w:t>
      </w:r>
      <w:r>
        <w:t xml:space="preserve">Prueksaritanont, T., Tatosian, D. A., Chu, X., Railkar, R., Evers, R., Chavez-Eng, C., … &amp; Cai, X. (2017). Validation of a microdose probe drug cocktail for clinical drug interaction assessments for drug transporters and CYP3A.</w:t>
      </w:r>
      <w:r>
        <w:t xml:space="preserve"> </w:t>
      </w:r>
      <w:r>
        <w:rPr>
          <w:iCs/>
          <w:i/>
        </w:rPr>
        <w:t xml:space="preserve">Clinical Pharmacology &amp; Therapeutics</w:t>
      </w:r>
      <w:r>
        <w:t xml:space="preserve">,</w:t>
      </w:r>
      <w:r>
        <w:t xml:space="preserve"> </w:t>
      </w:r>
      <w:r>
        <w:rPr>
          <w:iCs/>
          <w:i/>
        </w:rPr>
        <w:t xml:space="preserve">101</w:t>
      </w:r>
      <w:r>
        <w:t xml:space="preserve">(4), 519-530.</w:t>
      </w:r>
    </w:p>
    <w:p>
      <w:pPr>
        <w:pStyle w:val="BodyText"/>
      </w:pPr>
      <w:r>
        <w:rPr>
          <w:bCs/>
          <w:b/>
        </w:rPr>
        <w:t xml:space="preserve">Quinney 2008</w:t>
      </w:r>
      <w:r>
        <w:t xml:space="preserve"> </w:t>
      </w:r>
      <w:r>
        <w:t xml:space="preserve">Quinney, S. K., Haehner, B. D., Rhoades, M. B., Lin, Z., Gorski, J. C., &amp; Hall, S. D. (2008). Interaction between midazolam and clarithromycin in the elderly.</w:t>
      </w:r>
      <w:r>
        <w:t xml:space="preserve"> </w:t>
      </w:r>
      <w:r>
        <w:rPr>
          <w:iCs/>
          <w:i/>
        </w:rPr>
        <w:t xml:space="preserve">British journal of clinical pharmacology</w:t>
      </w:r>
      <w:r>
        <w:t xml:space="preserve">,</w:t>
      </w:r>
      <w:r>
        <w:t xml:space="preserve"> </w:t>
      </w:r>
      <w:r>
        <w:rPr>
          <w:iCs/>
          <w:i/>
        </w:rPr>
        <w:t xml:space="preserve">65</w:t>
      </w:r>
      <w:r>
        <w:t xml:space="preserve">(1), 98-109.</w:t>
      </w:r>
    </w:p>
    <w:p>
      <w:pPr>
        <w:pStyle w:val="BodyText"/>
      </w:pPr>
      <w:r>
        <w:rPr>
          <w:bCs/>
          <w:b/>
        </w:rPr>
        <w:t xml:space="preserve">van Dyk 2018</w:t>
      </w:r>
      <w:r>
        <w:t xml:space="preserve"> </w:t>
      </w:r>
      <w:r>
        <w:t xml:space="preserve">van Dyk, M., Marshall, J. C., Sorich, M. J., Wood, L. S., &amp; Rowland, A. (2018). Assessment of inter-racial variability in CYP3A4 activity and inducibility among healthy adult males of Caucasian and South Asian ancestries.</w:t>
      </w:r>
      <w:r>
        <w:t xml:space="preserve"> </w:t>
      </w:r>
      <w:r>
        <w:rPr>
          <w:iCs/>
          <w:i/>
        </w:rPr>
        <w:t xml:space="preserve">European journal of clinical pharmacology</w:t>
      </w:r>
      <w:r>
        <w:t xml:space="preserve">,</w:t>
      </w:r>
      <w:r>
        <w:t xml:space="preserve"> </w:t>
      </w:r>
      <w:r>
        <w:rPr>
          <w:iCs/>
          <w:i/>
        </w:rPr>
        <w:t xml:space="preserve">74</w:t>
      </w:r>
      <w:r>
        <w:t xml:space="preserve">(7), 913-920.</w:t>
      </w:r>
    </w:p>
    <w:p>
      <w:pPr>
        <w:pStyle w:val="BodyText"/>
      </w:pPr>
      <w:r>
        <w:rPr>
          <w:bCs/>
          <w:b/>
        </w:rPr>
        <w:t xml:space="preserve">Yeates 1996</w:t>
      </w:r>
      <w:r>
        <w:t xml:space="preserve"> </w:t>
      </w:r>
      <w:r>
        <w:t xml:space="preserve">Yeates, R. A., Laufen, H., &amp; Zimmermann, T. (1996). Interaction between midazolam and clarithromycin: comparison with azithromycin.</w:t>
      </w:r>
      <w:r>
        <w:t xml:space="preserve"> </w:t>
      </w:r>
      <w:r>
        <w:rPr>
          <w:iCs/>
          <w:i/>
        </w:rPr>
        <w:t xml:space="preserve">International journal of clinical pharmacology and therapeutics</w:t>
      </w:r>
      <w:r>
        <w:t xml:space="preserve">,</w:t>
      </w:r>
      <w:r>
        <w:t xml:space="preserve"> </w:t>
      </w:r>
      <w:r>
        <w:rPr>
          <w:iCs/>
          <w:i/>
        </w:rPr>
        <w:t xml:space="preserve">34</w:t>
      </w:r>
      <w:r>
        <w:t xml:space="preserve">(9), 400-405.</w:t>
      </w:r>
    </w:p>
    <w:bookmarkEnd w:id="657"/>
    <w:bookmarkStart w:id="658" w:name="clarithromycin-triazolam-ddi"/>
    <w:p>
      <w:pPr>
        <w:pStyle w:val="Heading2"/>
      </w:pPr>
      <w:r>
        <w:t xml:space="preserve">Clarithromycin-Triazolam-DDI</w:t>
      </w:r>
    </w:p>
    <w:p>
      <w:pPr>
        <w:pStyle w:val="FirstParagraph"/>
      </w:pPr>
      <w:r>
        <w:rPr>
          <w:bCs/>
          <w:b/>
        </w:rPr>
        <w:t xml:space="preserve">Greenblatt 1998a</w:t>
      </w:r>
      <w:r>
        <w:t xml:space="preserve"> </w:t>
      </w:r>
      <w:r>
        <w:t xml:space="preserve">Greenblatt DJ, von Moltke LL, Harmatz JS, Counihan M, Graf JA, Durol AL, Mertzanis P, Duan SX, Wright CE, Shader RI. Inhibition of triazolam clearance by macrolide antimicrobial agents: in vitro correlates and dynamic consequences. Clin Pharmacol Ther. 1998 Sep;64(3):278-85.</w:t>
      </w:r>
    </w:p>
    <w:bookmarkEnd w:id="658"/>
    <w:bookmarkStart w:id="659" w:name="erythromycin-alfentanil-ddi"/>
    <w:p>
      <w:pPr>
        <w:pStyle w:val="Heading2"/>
      </w:pPr>
      <w:r>
        <w:t xml:space="preserve">Erythromycin-Alfentanil-DDI</w:t>
      </w:r>
    </w:p>
    <w:p>
      <w:pPr>
        <w:pStyle w:val="FirstParagraph"/>
      </w:pPr>
      <w:r>
        <w:rPr>
          <w:bCs/>
          <w:b/>
        </w:rPr>
        <w:t xml:space="preserve">Bartkowski 1989</w:t>
      </w:r>
      <w:r>
        <w:t xml:space="preserve"> </w:t>
      </w:r>
      <w:r>
        <w:t xml:space="preserve">Bartkowski, R. R., Goldberg, M. E., Larijani, G. E., &amp; Boerner, T. (1989). Inhibition of alfentanil metabolism by erythromycin.</w:t>
      </w:r>
      <w:r>
        <w:t xml:space="preserve"> </w:t>
      </w:r>
      <w:r>
        <w:rPr>
          <w:iCs/>
          <w:i/>
        </w:rPr>
        <w:t xml:space="preserve">Clinical Pharmacology &amp; Therapeutics</w:t>
      </w:r>
      <w:r>
        <w:t xml:space="preserve">,</w:t>
      </w:r>
      <w:r>
        <w:t xml:space="preserve"> </w:t>
      </w:r>
      <w:r>
        <w:rPr>
          <w:iCs/>
          <w:i/>
        </w:rPr>
        <w:t xml:space="preserve">46</w:t>
      </w:r>
      <w:r>
        <w:t xml:space="preserve">(1), 99-102.</w:t>
      </w:r>
    </w:p>
    <w:p>
      <w:pPr>
        <w:pStyle w:val="BodyText"/>
      </w:pPr>
      <w:r>
        <w:rPr>
          <w:bCs/>
          <w:b/>
        </w:rPr>
        <w:t xml:space="preserve">Bartkowski 1993</w:t>
      </w:r>
      <w:r>
        <w:t xml:space="preserve"> </w:t>
      </w:r>
      <w:r>
        <w:t xml:space="preserve">Bartkowski, R. R., Goldberg, M. E., Huffnagle, S., &amp; Epstein, R. H. (1993). Sufentanil disposition. Is it affected by erythromycin administration?.</w:t>
      </w:r>
      <w:r>
        <w:t xml:space="preserve"> </w:t>
      </w:r>
      <w:r>
        <w:rPr>
          <w:iCs/>
          <w:i/>
        </w:rPr>
        <w:t xml:space="preserve">Anesthesiology</w:t>
      </w:r>
      <w:r>
        <w:t xml:space="preserve">,</w:t>
      </w:r>
      <w:r>
        <w:t xml:space="preserve"> </w:t>
      </w:r>
      <w:r>
        <w:rPr>
          <w:iCs/>
          <w:i/>
        </w:rPr>
        <w:t xml:space="preserve">78</w:t>
      </w:r>
      <w:r>
        <w:t xml:space="preserve">(2), 260-265.</w:t>
      </w:r>
    </w:p>
    <w:bookmarkEnd w:id="659"/>
    <w:bookmarkStart w:id="660" w:name="erythromycin-alprazolam-ddi"/>
    <w:p>
      <w:pPr>
        <w:pStyle w:val="Heading2"/>
      </w:pPr>
      <w:r>
        <w:t xml:space="preserve">Erythromycin-Alprazolam-DDI</w:t>
      </w:r>
    </w:p>
    <w:p>
      <w:pPr>
        <w:pStyle w:val="FirstParagraph"/>
      </w:pPr>
      <w:r>
        <w:rPr>
          <w:bCs/>
          <w:b/>
        </w:rPr>
        <w:t xml:space="preserve">Yasui 1996</w:t>
      </w:r>
      <w:r>
        <w:t xml:space="preserve"> </w:t>
      </w:r>
      <w:r>
        <w:t xml:space="preserve">Yasui, N., Otani, K., Kaneko, S., Ohkubo, T., Osanai, T., Sugawara, K., … &amp; Ishizaki, T. (1996). A kinetic and dynamic study of oral alprazolam with and without erythromycin in humans: in vivo evidence for the involvement of CYP3A4 in alprazolam metabolism.</w:t>
      </w:r>
      <w:r>
        <w:t xml:space="preserve"> </w:t>
      </w:r>
      <w:r>
        <w:rPr>
          <w:iCs/>
          <w:i/>
        </w:rPr>
        <w:t xml:space="preserve">Clinical Pharmacology &amp; Therapeutics</w:t>
      </w:r>
      <w:r>
        <w:t xml:space="preserve">,</w:t>
      </w:r>
      <w:r>
        <w:t xml:space="preserve"> </w:t>
      </w:r>
      <w:r>
        <w:rPr>
          <w:iCs/>
          <w:i/>
        </w:rPr>
        <w:t xml:space="preserve">59</w:t>
      </w:r>
      <w:r>
        <w:t xml:space="preserve">(5), 514-519.</w:t>
      </w:r>
    </w:p>
    <w:bookmarkEnd w:id="660"/>
    <w:bookmarkStart w:id="661" w:name="erythromycin-midazolam-ddi"/>
    <w:p>
      <w:pPr>
        <w:pStyle w:val="Heading2"/>
      </w:pPr>
      <w:r>
        <w:t xml:space="preserve">Erythromycin-Midazolam-DDI</w:t>
      </w:r>
    </w:p>
    <w:p>
      <w:pPr>
        <w:pStyle w:val="FirstParagraph"/>
      </w:pPr>
      <w:r>
        <w:rPr>
          <w:bCs/>
          <w:b/>
        </w:rPr>
        <w:t xml:space="preserve">Carls 2014</w:t>
      </w:r>
      <w:r>
        <w:t xml:space="preserve"> </w:t>
      </w:r>
      <w:r>
        <w:t xml:space="preserve">Carls, A., Jedamzik, J., Witt, L., Hohmann, N., Burhenne, J., &amp; Mikus, G. (2014). Systemic exposure of topical erythromycin in comparison to oral administration and the effect on cytochrome P450 3A4 activity.</w:t>
      </w:r>
      <w:r>
        <w:t xml:space="preserve"> </w:t>
      </w:r>
      <w:r>
        <w:rPr>
          <w:iCs/>
          <w:i/>
        </w:rPr>
        <w:t xml:space="preserve">British journal of clinical pharmacology</w:t>
      </w:r>
      <w:r>
        <w:t xml:space="preserve">,</w:t>
      </w:r>
      <w:r>
        <w:t xml:space="preserve"> </w:t>
      </w:r>
      <w:r>
        <w:rPr>
          <w:iCs/>
          <w:i/>
        </w:rPr>
        <w:t xml:space="preserve">78</w:t>
      </w:r>
      <w:r>
        <w:t xml:space="preserve">(6), 1433-1440.</w:t>
      </w:r>
    </w:p>
    <w:p>
      <w:pPr>
        <w:pStyle w:val="BodyText"/>
      </w:pPr>
      <w:r>
        <w:rPr>
          <w:bCs/>
          <w:b/>
        </w:rPr>
        <w:t xml:space="preserve">Okudaira 2007</w:t>
      </w:r>
      <w:r>
        <w:t xml:space="preserve"> </w:t>
      </w:r>
      <w:r>
        <w:t xml:space="preserve">Okudaira, T., Kotegawa, T., Imai, H., Tsutsumi, K., Nakano, S., &amp; Ohashi, K. (2007). Effect of the treatment period with erythromycin on cytochrome P450 3A activity in humans.</w:t>
      </w:r>
      <w:r>
        <w:t xml:space="preserve"> </w:t>
      </w:r>
      <w:r>
        <w:rPr>
          <w:iCs/>
          <w:i/>
        </w:rPr>
        <w:t xml:space="preserve">The Journal of Clinical Pharmacology</w:t>
      </w:r>
      <w:r>
        <w:t xml:space="preserve">,</w:t>
      </w:r>
      <w:r>
        <w:t xml:space="preserve"> </w:t>
      </w:r>
      <w:r>
        <w:rPr>
          <w:iCs/>
          <w:i/>
        </w:rPr>
        <w:t xml:space="preserve">47</w:t>
      </w:r>
      <w:r>
        <w:t xml:space="preserve">(7), 871-876.</w:t>
      </w:r>
    </w:p>
    <w:p>
      <w:pPr>
        <w:pStyle w:val="BodyText"/>
      </w:pPr>
      <w:r>
        <w:rPr>
          <w:bCs/>
          <w:b/>
        </w:rPr>
        <w:t xml:space="preserve">Olkkola 1993</w:t>
      </w:r>
      <w:r>
        <w:t xml:space="preserve"> </w:t>
      </w:r>
      <w:r>
        <w:t xml:space="preserve">Olkkola, K. T., Aranko, K., Luurila, H., Hiller, A., Saarnivaara, L., Himberg, J. J., &amp; Neuvonen, P. J. (1993). A potentially hazardous interaction between erythromycin and midazolam.</w:t>
      </w:r>
      <w:r>
        <w:t xml:space="preserve"> </w:t>
      </w:r>
      <w:r>
        <w:rPr>
          <w:iCs/>
          <w:i/>
        </w:rPr>
        <w:t xml:space="preserve">Clinical Pharmacology &amp; Therapeutics</w:t>
      </w:r>
      <w:r>
        <w:t xml:space="preserve">,</w:t>
      </w:r>
      <w:r>
        <w:t xml:space="preserve"> </w:t>
      </w:r>
      <w:r>
        <w:rPr>
          <w:iCs/>
          <w:i/>
        </w:rPr>
        <w:t xml:space="preserve">53</w:t>
      </w:r>
      <w:r>
        <w:t xml:space="preserve">(3), 298-305.</w:t>
      </w:r>
    </w:p>
    <w:p>
      <w:pPr>
        <w:pStyle w:val="BodyText"/>
      </w:pPr>
      <w:r>
        <w:rPr>
          <w:bCs/>
          <w:b/>
        </w:rPr>
        <w:t xml:space="preserve">Swart 2002</w:t>
      </w:r>
      <w:r>
        <w:t xml:space="preserve"> </w:t>
      </w:r>
      <w:r>
        <w:t xml:space="preserve">Swart, E. L., van der Hoven, B., Johan Groeneveld, A. B., Touw, D. J., &amp; Danhof, M. (2002). Correlation between midazolam and lignocaine pharmacokinetics and MEGX formation in healthy volunteers.</w:t>
      </w:r>
      <w:r>
        <w:t xml:space="preserve"> </w:t>
      </w:r>
      <w:r>
        <w:rPr>
          <w:iCs/>
          <w:i/>
        </w:rPr>
        <w:t xml:space="preserve">British journal of clinical pharmacology</w:t>
      </w:r>
      <w:r>
        <w:t xml:space="preserve">,</w:t>
      </w:r>
      <w:r>
        <w:t xml:space="preserve"> </w:t>
      </w:r>
      <w:r>
        <w:rPr>
          <w:iCs/>
          <w:i/>
        </w:rPr>
        <w:t xml:space="preserve">53</w:t>
      </w:r>
      <w:r>
        <w:t xml:space="preserve">(2), 133-139.</w:t>
      </w:r>
    </w:p>
    <w:p>
      <w:pPr>
        <w:pStyle w:val="BodyText"/>
      </w:pPr>
      <w:r>
        <w:rPr>
          <w:bCs/>
          <w:b/>
        </w:rPr>
        <w:t xml:space="preserve">Zimmermann 1996</w:t>
      </w:r>
      <w:r>
        <w:t xml:space="preserve"> </w:t>
      </w:r>
      <w:r>
        <w:t xml:space="preserve">Zimmermann, T., Yeates, R. A., Laufen, H., Scharpf, F., Leitold, M., &amp; Wildfeuer, A. (1996). Influence of the antibiotics erythromycin and azithromycin on the pharmacokinetics and pharmacodynamics of midazolam.</w:t>
      </w:r>
      <w:r>
        <w:t xml:space="preserve"> </w:t>
      </w:r>
      <w:r>
        <w:rPr>
          <w:iCs/>
          <w:i/>
        </w:rPr>
        <w:t xml:space="preserve">Arzneimittel-Forschung</w:t>
      </w:r>
      <w:r>
        <w:t xml:space="preserve">,</w:t>
      </w:r>
      <w:r>
        <w:t xml:space="preserve"> </w:t>
      </w:r>
      <w:r>
        <w:rPr>
          <w:iCs/>
          <w:i/>
        </w:rPr>
        <w:t xml:space="preserve">46</w:t>
      </w:r>
      <w:r>
        <w:t xml:space="preserve">(2), 213-217.</w:t>
      </w:r>
    </w:p>
    <w:bookmarkEnd w:id="661"/>
    <w:bookmarkStart w:id="662" w:name="erythromycin-triazolam-ddi"/>
    <w:p>
      <w:pPr>
        <w:pStyle w:val="Heading2"/>
      </w:pPr>
      <w:r>
        <w:t xml:space="preserve">Erythromycin-Triazolam-DDI</w:t>
      </w:r>
    </w:p>
    <w:p>
      <w:pPr>
        <w:pStyle w:val="FirstParagraph"/>
      </w:pPr>
      <w:r>
        <w:rPr>
          <w:bCs/>
          <w:b/>
        </w:rPr>
        <w:t xml:space="preserve">Greenblatt 1998</w:t>
      </w:r>
      <w:r>
        <w:t xml:space="preserve"> </w:t>
      </w:r>
      <w:r>
        <w:t xml:space="preserve">Greenblatt, D. J., von Moltke, L. L., Harmatz, J. S., Counihan, M., Graf, J. A., Durol, A. L. B., … &amp; Shader, R. I. (1998). Inhibition of triazolam clearance by macrolide antimicrobial agents: in vitro correlates and dynamic consequences.</w:t>
      </w:r>
      <w:r>
        <w:t xml:space="preserve"> </w:t>
      </w:r>
      <w:r>
        <w:rPr>
          <w:iCs/>
          <w:i/>
        </w:rPr>
        <w:t xml:space="preserve">Clinical Pharmacology &amp; Therapeutics</w:t>
      </w:r>
      <w:r>
        <w:t xml:space="preserve">,</w:t>
      </w:r>
      <w:r>
        <w:t xml:space="preserve"> </w:t>
      </w:r>
      <w:r>
        <w:rPr>
          <w:iCs/>
          <w:i/>
        </w:rPr>
        <w:t xml:space="preserve">64</w:t>
      </w:r>
      <w:r>
        <w:t xml:space="preserve">(3), 278-285.</w:t>
      </w:r>
    </w:p>
    <w:p>
      <w:pPr>
        <w:pStyle w:val="BodyText"/>
      </w:pPr>
      <w:r>
        <w:rPr>
          <w:bCs/>
          <w:b/>
        </w:rPr>
        <w:t xml:space="preserve">Phillips 1986</w:t>
      </w:r>
      <w:r>
        <w:t xml:space="preserve"> </w:t>
      </w:r>
      <w:r>
        <w:t xml:space="preserve">Phillips, J. P., Antal, E. J., &amp; Smith, R. B. (1986). A pharmacokinetic drug interaction between erythromycin and triazolam.</w:t>
      </w:r>
      <w:r>
        <w:t xml:space="preserve"> </w:t>
      </w:r>
      <w:r>
        <w:rPr>
          <w:iCs/>
          <w:i/>
        </w:rPr>
        <w:t xml:space="preserve">Journal of clinical psychopharmacology</w:t>
      </w:r>
      <w:r>
        <w:t xml:space="preserve">,</w:t>
      </w:r>
      <w:r>
        <w:t xml:space="preserve"> </w:t>
      </w:r>
      <w:r>
        <w:rPr>
          <w:iCs/>
          <w:i/>
        </w:rPr>
        <w:t xml:space="preserve">6</w:t>
      </w:r>
      <w:r>
        <w:t xml:space="preserve">(5), 297-299.</w:t>
      </w:r>
    </w:p>
    <w:bookmarkEnd w:id="662"/>
    <w:bookmarkStart w:id="663" w:name="fluconazole-alfentanil-ddi"/>
    <w:p>
      <w:pPr>
        <w:pStyle w:val="Heading2"/>
      </w:pPr>
      <w:r>
        <w:t xml:space="preserve">Fluconazole-Alfentanil-DDI</w:t>
      </w:r>
    </w:p>
    <w:p>
      <w:pPr>
        <w:pStyle w:val="FirstParagraph"/>
      </w:pPr>
      <w:r>
        <w:rPr>
          <w:bCs/>
          <w:b/>
        </w:rPr>
        <w:t xml:space="preserve">Palkama 1998</w:t>
      </w:r>
      <w:r>
        <w:t xml:space="preserve"> </w:t>
      </w:r>
      <w:r>
        <w:t xml:space="preserve">Palkama, V. J., Isohanni, M. H., Neuvonen, P. J., &amp; Olkkola, K. T. (1998). The effect of intravenous and oral fluconazole on the pharmacokinetics and pharmacodynamics of intravenous alfentanil.</w:t>
      </w:r>
      <w:r>
        <w:t xml:space="preserve"> </w:t>
      </w:r>
      <w:r>
        <w:rPr>
          <w:iCs/>
          <w:i/>
        </w:rPr>
        <w:t xml:space="preserve">Anesthesia &amp; Analgesia</w:t>
      </w:r>
      <w:r>
        <w:t xml:space="preserve">,</w:t>
      </w:r>
      <w:r>
        <w:t xml:space="preserve"> </w:t>
      </w:r>
      <w:r>
        <w:rPr>
          <w:iCs/>
          <w:i/>
        </w:rPr>
        <w:t xml:space="preserve">87</w:t>
      </w:r>
      <w:r>
        <w:t xml:space="preserve">(1), 190-194.</w:t>
      </w:r>
    </w:p>
    <w:bookmarkEnd w:id="663"/>
    <w:bookmarkStart w:id="664" w:name="fluconazole-midazolam-ddi"/>
    <w:p>
      <w:pPr>
        <w:pStyle w:val="Heading2"/>
      </w:pPr>
      <w:r>
        <w:t xml:space="preserve">Fluconazole-Midazolam-DDI</w:t>
      </w:r>
    </w:p>
    <w:p>
      <w:pPr>
        <w:pStyle w:val="FirstParagraph"/>
      </w:pPr>
      <w:r>
        <w:rPr>
          <w:bCs/>
          <w:b/>
        </w:rPr>
        <w:t xml:space="preserve">Ahonen 1997</w:t>
      </w:r>
      <w:r>
        <w:t xml:space="preserve"> </w:t>
      </w:r>
      <w:r>
        <w:t xml:space="preserve">Ahonen, J., Olkkola, K. T., &amp; Neuvonen, P. J. (1997). Effect of route of administration of fluconazole on the interaction between fluconazole and midazolam.</w:t>
      </w:r>
      <w:r>
        <w:t xml:space="preserve"> </w:t>
      </w:r>
      <w:r>
        <w:rPr>
          <w:iCs/>
          <w:i/>
        </w:rPr>
        <w:t xml:space="preserve">European journal of clinical pharmacology</w:t>
      </w:r>
      <w:r>
        <w:t xml:space="preserve">,</w:t>
      </w:r>
      <w:r>
        <w:t xml:space="preserve"> </w:t>
      </w:r>
      <w:r>
        <w:rPr>
          <w:iCs/>
          <w:i/>
        </w:rPr>
        <w:t xml:space="preserve">51</w:t>
      </w:r>
      <w:r>
        <w:t xml:space="preserve">(5), 415-419.</w:t>
      </w:r>
    </w:p>
    <w:p>
      <w:pPr>
        <w:pStyle w:val="BodyText"/>
      </w:pPr>
      <w:r>
        <w:rPr>
          <w:bCs/>
          <w:b/>
        </w:rPr>
        <w:t xml:space="preserve">Olkkola 1996</w:t>
      </w:r>
      <w:r>
        <w:t xml:space="preserve"> </w:t>
      </w:r>
      <w:r>
        <w:t xml:space="preserve">Olkkola, K. T., Ahonen, J., &amp; Neuvonen, P. J. (1996). The effect of the systemic antimycotics, itraconazole and fluconazole, on the pharmacokinetics and pharmacodynamics of intravenous and oral midazolam.</w:t>
      </w:r>
      <w:r>
        <w:t xml:space="preserve"> </w:t>
      </w:r>
      <w:r>
        <w:rPr>
          <w:iCs/>
          <w:i/>
        </w:rPr>
        <w:t xml:space="preserve">Anesthesia &amp; Analgesia</w:t>
      </w:r>
      <w:r>
        <w:t xml:space="preserve">,</w:t>
      </w:r>
      <w:r>
        <w:t xml:space="preserve"> </w:t>
      </w:r>
      <w:r>
        <w:rPr>
          <w:iCs/>
          <w:i/>
        </w:rPr>
        <w:t xml:space="preserve">82</w:t>
      </w:r>
      <w:r>
        <w:t xml:space="preserve">(3), 511-516.</w:t>
      </w:r>
    </w:p>
    <w:bookmarkEnd w:id="664"/>
    <w:bookmarkStart w:id="665" w:name="fluconazole-triazolam-ddi"/>
    <w:p>
      <w:pPr>
        <w:pStyle w:val="Heading2"/>
      </w:pPr>
      <w:r>
        <w:t xml:space="preserve">Fluconazole-Triazolam-DDI</w:t>
      </w:r>
    </w:p>
    <w:p>
      <w:pPr>
        <w:pStyle w:val="FirstParagraph"/>
      </w:pPr>
      <w:r>
        <w:rPr>
          <w:bCs/>
          <w:b/>
        </w:rPr>
        <w:t xml:space="preserve">Varhe 1996</w:t>
      </w:r>
      <w:r>
        <w:t xml:space="preserve"> </w:t>
      </w:r>
      <w:r>
        <w:t xml:space="preserve">Varhe, A., Olkkola, K. T., &amp; Neuvonen, P. J. (1996). Effect of fluconazole dose on the extent of fluconazole-triazolam interaction.</w:t>
      </w:r>
      <w:r>
        <w:t xml:space="preserve"> </w:t>
      </w:r>
      <w:r>
        <w:rPr>
          <w:iCs/>
          <w:i/>
        </w:rPr>
        <w:t xml:space="preserve">British journal of clinical pharmacology</w:t>
      </w:r>
      <w:r>
        <w:t xml:space="preserve">,</w:t>
      </w:r>
      <w:r>
        <w:t xml:space="preserve"> </w:t>
      </w:r>
      <w:r>
        <w:rPr>
          <w:iCs/>
          <w:i/>
        </w:rPr>
        <w:t xml:space="preserve">42</w:t>
      </w:r>
      <w:r>
        <w:t xml:space="preserve">(4), 465-470.</w:t>
      </w:r>
    </w:p>
    <w:bookmarkEnd w:id="665"/>
    <w:bookmarkStart w:id="666" w:name="fluvoxamine-midazolam-ddi"/>
    <w:p>
      <w:pPr>
        <w:pStyle w:val="Heading2"/>
      </w:pPr>
      <w:r>
        <w:t xml:space="preserve">Fluvoxamine-Midazolam-DDI</w:t>
      </w:r>
    </w:p>
    <w:p>
      <w:pPr>
        <w:pStyle w:val="FirstParagraph"/>
      </w:pPr>
      <w:r>
        <w:rPr>
          <w:bCs/>
          <w:b/>
        </w:rPr>
        <w:t xml:space="preserve">Kashuba 1998</w:t>
      </w:r>
      <w:r>
        <w:t xml:space="preserve"> </w:t>
      </w:r>
      <w:r>
        <w:t xml:space="preserve">Kashuba AD1, Nafziger AN, Kearns GL, Leeder JS, Gotschall R, Rocci ML Jr, Kulawy RW, Beck DJ, Bertino JS Jr. Effect of fluvoxamine therapy on the activities of CYP1A2, CYP2D6, and CYP3A as determined by phenotyping. Clin Pharmacol Ther. 1998 Sep;64(3):257-68.</w:t>
      </w:r>
    </w:p>
    <w:p>
      <w:pPr>
        <w:pStyle w:val="BodyText"/>
      </w:pPr>
      <w:r>
        <w:rPr>
          <w:bCs/>
          <w:b/>
        </w:rPr>
        <w:t xml:space="preserve">Lam 2003</w:t>
      </w:r>
      <w:r>
        <w:t xml:space="preserve"> </w:t>
      </w:r>
      <w:r>
        <w:t xml:space="preserve">Lam YW1, Alfaro CL, Ereshefsky L, Miller M. Pharmacokinetic and pharmacodynamic interactions of oral midazolam with ketoconazole, fluoxetine, fluvoxamine, and nefazodone. J Clin Pharmacol. 2003 Nov;43(11):1274-82.</w:t>
      </w:r>
    </w:p>
    <w:bookmarkEnd w:id="666"/>
    <w:bookmarkStart w:id="667" w:name="fluvoxamine-alprazolam-ddi"/>
    <w:p>
      <w:pPr>
        <w:pStyle w:val="Heading2"/>
      </w:pPr>
      <w:r>
        <w:t xml:space="preserve">Fluvoxamine-Alprazolam-DDI</w:t>
      </w:r>
    </w:p>
    <w:p>
      <w:pPr>
        <w:pStyle w:val="FirstParagraph"/>
      </w:pPr>
      <w:r>
        <w:rPr>
          <w:bCs/>
          <w:b/>
        </w:rPr>
        <w:t xml:space="preserve">Fleishaker 1994</w:t>
      </w:r>
      <w:r>
        <w:t xml:space="preserve"> </w:t>
      </w:r>
      <w:r>
        <w:t xml:space="preserve">Fleishaker, J. C., &amp; Hulst, L. K. (1994). A pharmacokinetic and pharmacodynamic evaluation of the combined administration of alprazolam and fluvoxamine.</w:t>
      </w:r>
      <w:r>
        <w:t xml:space="preserve"> </w:t>
      </w:r>
      <w:r>
        <w:rPr>
          <w:iCs/>
          <w:i/>
        </w:rPr>
        <w:t xml:space="preserve">European journal of clinical pharmacology</w:t>
      </w:r>
      <w:r>
        <w:t xml:space="preserve">,</w:t>
      </w:r>
      <w:r>
        <w:t xml:space="preserve"> </w:t>
      </w:r>
      <w:r>
        <w:rPr>
          <w:iCs/>
          <w:i/>
        </w:rPr>
        <w:t xml:space="preserve">46</w:t>
      </w:r>
      <w:r>
        <w:t xml:space="preserve">(1), 35-39.</w:t>
      </w:r>
    </w:p>
    <w:bookmarkEnd w:id="667"/>
    <w:bookmarkStart w:id="668" w:name="itraconazole-alprazolam-ddi"/>
    <w:p>
      <w:pPr>
        <w:pStyle w:val="Heading2"/>
      </w:pPr>
      <w:r>
        <w:t xml:space="preserve">Itraconazole-Alprazolam-DDI</w:t>
      </w:r>
    </w:p>
    <w:p>
      <w:pPr>
        <w:pStyle w:val="FirstParagraph"/>
      </w:pPr>
      <w:r>
        <w:rPr>
          <w:bCs/>
          <w:b/>
        </w:rPr>
        <w:t xml:space="preserve">Yasui 1998</w:t>
      </w:r>
      <w:r>
        <w:t xml:space="preserve"> </w:t>
      </w:r>
      <w:r>
        <w:t xml:space="preserve">Yasui N, Kondo T, Otani K, Furukori H, Kaneko S, Ohkubo T, Nagasaki T, Sugawara K. Effect of itraconazole on the single oral dose pharmacokinetics and pharmacodynamics of alprazolam. Psychopharmacology (Berl). 1998 Oct;139(3):269-73.</w:t>
      </w:r>
    </w:p>
    <w:bookmarkEnd w:id="668"/>
    <w:bookmarkStart w:id="669" w:name="itraconazole-midazolam-ddi"/>
    <w:p>
      <w:pPr>
        <w:pStyle w:val="Heading2"/>
      </w:pPr>
      <w:r>
        <w:t xml:space="preserve">Itraconazole-Midazolam-DDI</w:t>
      </w:r>
    </w:p>
    <w:p>
      <w:pPr>
        <w:pStyle w:val="FirstParagraph"/>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69"/>
    <w:bookmarkStart w:id="670" w:name="itraconazole-triazolam-ddi"/>
    <w:p>
      <w:pPr>
        <w:pStyle w:val="Heading2"/>
      </w:pPr>
      <w:r>
        <w:t xml:space="preserve">Itraconazole-Triazolam-DDI</w:t>
      </w:r>
    </w:p>
    <w:p>
      <w:pPr>
        <w:pStyle w:val="FirstParagraph"/>
      </w:pPr>
      <w:r>
        <w:rPr>
          <w:bCs/>
          <w:b/>
        </w:rPr>
        <w:t xml:space="preserve">Neuvonen 1996</w:t>
      </w:r>
      <w:r>
        <w:t xml:space="preserve"> </w:t>
      </w:r>
      <w:r>
        <w:t xml:space="preserve">Neuvonen PJ, Varhe A, Olkkola KT. The effect of ingestion time interval on the interaction between itraconazole and triazolam. Clin Pharmacol Ther. 1996 Sep;60(3):326-31.</w:t>
      </w:r>
    </w:p>
    <w:p>
      <w:pPr>
        <w:pStyle w:val="BodyText"/>
      </w:pPr>
      <w:r>
        <w:rPr>
          <w:bCs/>
          <w:b/>
        </w:rPr>
        <w:t xml:space="preserve">Varhe 1994</w:t>
      </w:r>
      <w:r>
        <w:t xml:space="preserve"> </w:t>
      </w:r>
      <w:r>
        <w:t xml:space="preserve">Varhe A, Olkkola KT, Neuvonen PJ. Oral triazolam is potentially hazardous to patients receiving systemic antimycotics ketoconazole or itraconazole. Clin Pharmacol Ther. 1994 Dec;56(6 Pt 1):601-7.</w:t>
      </w:r>
    </w:p>
    <w:bookmarkEnd w:id="670"/>
    <w:bookmarkStart w:id="671" w:name="verapamil-midazolam-ddi"/>
    <w:p>
      <w:pPr>
        <w:pStyle w:val="Heading2"/>
      </w:pPr>
      <w:r>
        <w:t xml:space="preserve">Verapamil-Midazolam-DDI</w:t>
      </w:r>
    </w:p>
    <w:p>
      <w:pPr>
        <w:pStyle w:val="FirstParagraph"/>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Wang 2005</w:t>
      </w:r>
      <w:r>
        <w:t xml:space="preserve"> </w:t>
      </w:r>
      <w:r>
        <w:t xml:space="preserve">Wang Y, Jin Y, Hilligoss JK, Ho H, Hamman MA, Hu Z, Gorski JD, Hall SD. Effect of CYP3A5 genotype on the extent of CYP3A inhibition by verapamil. Clin Pharmacol Ther. 2005; 77(2):P3.</w:t>
      </w:r>
    </w:p>
    <w:bookmarkEnd w:id="671"/>
    <w:bookmarkStart w:id="672" w:name="efavirenz-alfentanil-ddi"/>
    <w:p>
      <w:pPr>
        <w:pStyle w:val="Heading2"/>
      </w:pPr>
      <w:r>
        <w:t xml:space="preserve">Efavirenz-Alfentanil-DDI</w:t>
      </w:r>
    </w:p>
    <w:p>
      <w:pPr>
        <w:pStyle w:val="FirstParagraph"/>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w:t>
      </w:r>
    </w:p>
    <w:bookmarkEnd w:id="672"/>
    <w:bookmarkStart w:id="673" w:name="efavirenz-midazolam-ddi"/>
    <w:p>
      <w:pPr>
        <w:pStyle w:val="Heading2"/>
      </w:pPr>
      <w:r>
        <w:t xml:space="preserve">Efavirenz-Midazolam-DDI</w:t>
      </w:r>
    </w:p>
    <w:p>
      <w:pPr>
        <w:pStyle w:val="FirstParagraph"/>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bookmarkEnd w:id="673"/>
    <w:bookmarkStart w:id="674" w:name="rifampicin-alfentanil-ddi"/>
    <w:p>
      <w:pPr>
        <w:pStyle w:val="Heading2"/>
      </w:pPr>
      <w:r>
        <w:t xml:space="preserve">Rifampicin-Alfentanil-DDI</w:t>
      </w:r>
    </w:p>
    <w:p>
      <w:pPr>
        <w:pStyle w:val="FirstParagraph"/>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bookmarkEnd w:id="674"/>
    <w:bookmarkStart w:id="675" w:name="rifampicin-alprazolam-ddi"/>
    <w:p>
      <w:pPr>
        <w:pStyle w:val="Heading2"/>
      </w:pPr>
      <w:r>
        <w:t xml:space="preserve">Rifampicin-Alprazolam-DDI</w:t>
      </w:r>
    </w:p>
    <w:p>
      <w:pPr>
        <w:pStyle w:val="FirstParagraph"/>
      </w:pPr>
      <w:r>
        <w:rPr>
          <w:bCs/>
          <w:b/>
        </w:rPr>
        <w:t xml:space="preserve">Gashaw 2003</w:t>
      </w:r>
      <w:r>
        <w:t xml:space="preserve"> </w:t>
      </w:r>
      <w:r>
        <w:t xml:space="preserve">Gashaw, I., Kirchheiner, J., Goldammer, M., Bauer, S., Seidemann, J., Zoller, K., … &amp; Brockmöller, J. (2003). Cytochrome p450 3A4 messenger ribonucleic acid induction by rifampin in human peripheral blood mononuclear cells: correlation with alprazolam pharmacokinetics.</w:t>
      </w:r>
      <w:r>
        <w:t xml:space="preserve"> </w:t>
      </w:r>
      <w:r>
        <w:rPr>
          <w:iCs/>
          <w:i/>
        </w:rPr>
        <w:t xml:space="preserve">Clinical Pharmacology &amp; Therapeutics</w:t>
      </w:r>
      <w:r>
        <w:t xml:space="preserve">,</w:t>
      </w:r>
      <w:r>
        <w:t xml:space="preserve"> </w:t>
      </w:r>
      <w:r>
        <w:rPr>
          <w:iCs/>
          <w:i/>
        </w:rPr>
        <w:t xml:space="preserve">74</w:t>
      </w:r>
      <w:r>
        <w:t xml:space="preserve">(5), 448-457.</w:t>
      </w:r>
    </w:p>
    <w:p>
      <w:pPr>
        <w:pStyle w:val="BodyText"/>
      </w:pPr>
      <w:r>
        <w:rPr>
          <w:bCs/>
          <w:b/>
        </w:rPr>
        <w:t xml:space="preserve">Schmider 1999</w:t>
      </w:r>
      <w:r>
        <w:t xml:space="preserve"> </w:t>
      </w:r>
      <w:r>
        <w:t xml:space="preserve">Schmider, J., Brockmöller, J., Arold, G., Bauer, S., &amp; Roots, I. (1999). Simultaneous assessment of CYP3A4 and CYP1A2 activity in vivo with alprazolam and caffeine.</w:t>
      </w:r>
      <w:r>
        <w:t xml:space="preserve"> </w:t>
      </w:r>
      <w:r>
        <w:rPr>
          <w:iCs/>
          <w:i/>
        </w:rPr>
        <w:t xml:space="preserve">Pharmacogenetics</w:t>
      </w:r>
      <w:r>
        <w:t xml:space="preserve">,</w:t>
      </w:r>
      <w:r>
        <w:t xml:space="preserve"> </w:t>
      </w:r>
      <w:r>
        <w:rPr>
          <w:iCs/>
          <w:i/>
        </w:rPr>
        <w:t xml:space="preserve">9</w:t>
      </w:r>
      <w:r>
        <w:t xml:space="preserve">(6), 725-734.</w:t>
      </w:r>
    </w:p>
    <w:bookmarkEnd w:id="675"/>
    <w:bookmarkStart w:id="676" w:name="rifampicin-midazolam-ddi"/>
    <w:p>
      <w:pPr>
        <w:pStyle w:val="Heading2"/>
      </w:pPr>
      <w:r>
        <w:t xml:space="preserve">Rifampicin-Midazolam-DDI</w:t>
      </w:r>
    </w:p>
    <w:p>
      <w:pPr>
        <w:pStyle w:val="FirstParagraph"/>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Björkhem-Bergman 2013</w:t>
      </w:r>
      <w:r>
        <w:t xml:space="preserve"> </w:t>
      </w:r>
      <w:r>
        <w:t xml:space="preserve">Björkhem-Bergman L, Bäckström T, Nylén H, Rönquist-Nii Y, Bredberg E, Andersson TB, Bertilsson L, Diczfalusy U. Comparison of endogenous 4ß-hydroxycholesterol with midazolam as markers for CYP3A4 induction by rifampicin. Drug Metab Dispos. 2013 Aug;41(8):1488-93.</w:t>
      </w:r>
    </w:p>
    <w:p>
      <w:pPr>
        <w:pStyle w:val="BodyText"/>
      </w:pPr>
      <w:r>
        <w:rPr>
          <w:bCs/>
          <w:b/>
        </w:rPr>
        <w:t xml:space="preserve">Chattopadhyay 2018</w:t>
      </w:r>
      <w:r>
        <w:t xml:space="preserve"> </w:t>
      </w:r>
      <w:r>
        <w:t xml:space="preserve">Chattopadhyay N, Kanacher T, Casjens M, Frechen S, Ligges S, Zimmermann T, Rottmann A, Ploeger B, Höchel J, Schultze-Mosgau MH. CYP3A4-mediated effects of rifampicin on the pharmacokinetics of vilaprisan and its UGT1A1-mediated effects on bilirubin glucuronidation in humans. Br J Clin Pharmacol.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Kim 2018</w:t>
      </w:r>
      <w:r>
        <w:t xml:space="preserve"> </w:t>
      </w:r>
      <w:r>
        <w:t xml:space="preserve">Kim B, Lee J, Shin KH, Lee S, Yu KS, Jang IJ, Cho JY. Identification of &lt;U+03C9&gt;- or (&lt;U+03C9&gt;-1)-Hydroxylated Medium-Chain Acylcarnitines as Novel Urinary Biomarkers for CYP3A Activity. Clin Pharmacol Ther. 2018 May;103(5):879-887.</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 2018 Dec;104(6):1182-1190.</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6ß-Hydroxycortisol/Cortisol Ratio Most Highly Correlates With Midazolam Clearance Under Hepatic CYP3A Inhibition and Induction in Females: A Pharmacometabolomics Approach. AAPS J. 2016 Sep;18(5):1254-1261.</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bookmarkEnd w:id="676"/>
    <w:bookmarkStart w:id="677" w:name="rifampicin-triazolam-ddi"/>
    <w:p>
      <w:pPr>
        <w:pStyle w:val="Heading2"/>
      </w:pPr>
      <w:r>
        <w:t xml:space="preserve">Rifampicin-Triazolam-DDI</w:t>
      </w:r>
    </w:p>
    <w:p>
      <w:pPr>
        <w:pStyle w:val="FirstParagraph"/>
      </w:pPr>
      <w:r>
        <w:rPr>
          <w:bCs/>
          <w:b/>
        </w:rPr>
        <w:t xml:space="preserve">Villikka 1997</w:t>
      </w:r>
      <w:r>
        <w:t xml:space="preserve"> </w:t>
      </w:r>
      <w:r>
        <w:t xml:space="preserve">Villikka K, Kivistö KT, Backman JT, Olkkola KT, &amp; Neuvonen PJ. Triazolam is ineffective in patients taking rifampin. Clin Pharmacol Ther. 1997 Jan;61(1):8-14.</w:t>
      </w:r>
    </w:p>
    <w:bookmarkEnd w:id="677"/>
    <w:bookmarkStart w:id="678" w:name="rifampicin-verapamil-ddi"/>
    <w:p>
      <w:pPr>
        <w:pStyle w:val="Heading2"/>
      </w:pPr>
      <w:r>
        <w:t xml:space="preserve">Rifampicin-Verapamil-DDI</w:t>
      </w:r>
    </w:p>
    <w:p>
      <w:pPr>
        <w:pStyle w:val="FirstParagraph"/>
      </w:pPr>
      <w:r>
        <w:rPr>
          <w:bCs/>
          <w:b/>
        </w:rPr>
        <w:t xml:space="preserve">Barbarash 1988</w:t>
      </w:r>
      <w:r>
        <w:t xml:space="preserve"> </w:t>
      </w:r>
      <w:r>
        <w:t xml:space="preserve">Barbarash RA, Bauman JL, Fischer JH, Kondos GT, Batenhorst RL. Near-total reduction in verapamil bioavailability by rifampin. Electrocardiographic correlates. Chest. 1988 Nov;94(5):954-9.</w:t>
      </w:r>
    </w:p>
    <w:p>
      <w:pPr>
        <w:pStyle w:val="BodyText"/>
      </w:pPr>
    </w:p>
    <w:bookmarkEnd w:id="678"/>
    <w:bookmarkEnd w:id="679"/>
    <w:bookmarkStart w:id="701" w:name="appendix"/>
    <w:p>
      <w:pPr>
        <w:pStyle w:val="Heading1"/>
      </w:pPr>
      <w:r>
        <w:t xml:space="preserve">Appendix</w:t>
      </w:r>
    </w:p>
    <w:p>
      <w:pPr>
        <w:pStyle w:val="FirstParagraph"/>
      </w:pPr>
    </w:p>
    <w:bookmarkStart w:id="681" w:name="Xf2129835e9665e0ef6a32e8c0dde4d7bc9979ae"/>
    <w:p>
      <w:pPr>
        <w:pStyle w:val="Heading2"/>
      </w:pPr>
      <w:r>
        <w:t xml:space="preserve">Open Systems Pharmacology Suite (OSPS) Introduction</w:t>
      </w:r>
    </w:p>
    <w:p>
      <w:pPr>
        <w:pStyle w:val="FirstParagraph"/>
      </w:pPr>
      <w:r>
        <w:t xml:space="preserve">Open Systems Pharmacology Suite (OSP suite) is a tool for PBPK modeling and simulation of drugs in laboratory animals and humans. PK-Sim® and MoBi® are part of the OSP suite [</w:t>
      </w:r>
      <w:hyperlink w:anchor="references-for-osps-introduction">
        <w:r>
          <w:rPr>
            <w:rStyle w:val="Hyperlink"/>
          </w:rPr>
          <w:t xml:space="preserve">1</w:t>
        </w:r>
      </w:hyperlink>
      <w:r>
        <w:t xml:space="preserve">]. PK-Sim® is based on a generic PBPK-model with 18 organs and tissues. One of the main assumptions is that all compartments are well-stirred. Represented organs/tissues include arterial and venous blood, adipose tissue (separable adipose, excluding yellow marrow), brain, lung, bone (including yellow marrow), gonads, heart, kidneys, large intestine, liver, muscle, portal vein, pancreas, skin, small intestine, spleen and stomach, as shown in</w:t>
      </w:r>
      <w:r>
        <w:t xml:space="preserve"> </w:t>
      </w:r>
      <w:r>
        <w:rPr>
          <w:bCs/>
          <w:b/>
        </w:rPr>
        <w:t xml:space="preserve">Figure 1</w:t>
      </w:r>
      <w:r>
        <w:t xml:space="preserve">.</w:t>
      </w:r>
    </w:p>
    <w:p>
      <w:pPr>
        <w:pStyle w:val="BodyText"/>
      </w:pPr>
      <w:r>
        <w:t xml:space="preserve">Each organ consists of four sub-compartments namely the plasma, blood cells (which together build the vascular space), interstitial space, and cellular space. Distribution between the plasma and blood cells as well as between the interstitial and cellular compartments can be permeability-limited. In the brain, the permeation barrier is located between the vascular and the interstitial space. PK-Sim® estimates model parameters (intestinal permeability [</w:t>
      </w:r>
      <w:hyperlink w:anchor="references-for-osps-introduction">
        <w:r>
          <w:rPr>
            <w:rStyle w:val="Hyperlink"/>
          </w:rPr>
          <w:t xml:space="preserve">2</w:t>
        </w:r>
      </w:hyperlink>
      <w:r>
        <w:t xml:space="preserve">] organ partition coefficients (tissue-to-plasma partition coefficients) [</w:t>
      </w:r>
      <w:hyperlink w:anchor="references-for-osps-introduction">
        <w:r>
          <w:rPr>
            <w:rStyle w:val="Hyperlink"/>
          </w:rPr>
          <w:t xml:space="preserve">3,4</w:t>
        </w:r>
      </w:hyperlink>
      <w:r>
        <w:t xml:space="preserve">], and permeabilities) from physico-chemical properties of compounds (molecular weight, pKa, acid/base properties) and the composition of each tissue compartment (lipids, water and proteins). Partition coefficients can be calculated using a variety of methods available in PK-Sim®, for example the internal PK-Sim® method [</w:t>
      </w:r>
      <w:hyperlink w:anchor="references-for-osps-introduction">
        <w:r>
          <w:rPr>
            <w:rStyle w:val="Hyperlink"/>
          </w:rPr>
          <w:t xml:space="preserve">3,4</w:t>
        </w:r>
      </w:hyperlink>
      <w:r>
        <w:t xml:space="preserve">] or that of Rodgers and Rowland [</w:t>
      </w:r>
      <w:hyperlink w:anchor="references-for-osps-introduction">
        <w:r>
          <w:rPr>
            <w:rStyle w:val="Hyperlink"/>
          </w:rPr>
          <w:t xml:space="preserve">5-7</w:t>
        </w:r>
      </w:hyperlink>
      <w:r>
        <w:t xml:space="preserve">].</w:t>
      </w:r>
    </w:p>
    <w:p>
      <w:pPr>
        <w:pStyle w:val="BodyText"/>
      </w:pPr>
      <w:r>
        <w:t xml:space="preserve">Physiological databases included in the software incorporate the dependencies of organ composition, organ weights, organ blood flows and gastrointestinal parameters (gastrointestinal length, radius of each section, intestinal surface area, gastrointestinal transit times, and pH in different intestinal segments [</w:t>
      </w:r>
      <w:hyperlink w:anchor="references-for-osps-introduction">
        <w:r>
          <w:rPr>
            <w:rStyle w:val="Hyperlink"/>
          </w:rPr>
          <w:t xml:space="preserve">2</w:t>
        </w:r>
      </w:hyperlink>
      <w:r>
        <w:t xml:space="preserve">]), with the user-defined body weight and height and ethnicity of the individual [</w:t>
      </w:r>
      <w:hyperlink w:anchor="references-for-osps-introduction">
        <w:r>
          <w:rPr>
            <w:rStyle w:val="Hyperlink"/>
          </w:rPr>
          <w:t xml:space="preserve">8</w:t>
        </w:r>
      </w:hyperlink>
      <w:r>
        <w:t xml:space="preserve">]. Thereby, PK Sim® allows generating realistic virtual populations. For a detailed description of the PBPK model structure implemented in PK Sim®, see Willmann et al. [</w:t>
      </w:r>
      <w:hyperlink w:anchor="references-for-osps-introduction">
        <w:r>
          <w:rPr>
            <w:rStyle w:val="Hyperlink"/>
          </w:rPr>
          <w:t xml:space="preserve">2,4,8,9</w:t>
        </w:r>
      </w:hyperlink>
      <w:r>
        <w:t xml:space="preserve">] or the OSP Suite homepage (</w:t>
      </w:r>
      <w:hyperlink r:id="rId680">
        <w:r>
          <w:rPr>
            <w:rStyle w:val="Hyperlink"/>
          </w:rPr>
          <w:t xml:space="preserve">https://docs.open-systems-pharmacology.org/mechanistic-modeling-of-pharmacokinetics-and-dynamics/modeling-concepts</w:t>
        </w:r>
      </w:hyperlink>
      <w:r>
        <w:t xml:space="preserve">).</w:t>
      </w:r>
    </w:p>
    <w:p>
      <w:pPr>
        <w:pStyle w:val="BodyText"/>
      </w:pPr>
      <w:r>
        <w:rPr>
          <w:bCs/>
          <w:b/>
        </w:rPr>
        <w:t xml:space="preserve">Figure</w:t>
      </w:r>
      <w:r>
        <w:t xml:space="preserve"> </w:t>
      </w:r>
      <w:r>
        <w:rPr>
          <w:bCs/>
          <w:b/>
        </w:rPr>
        <w:t xml:space="preserve">1: Structure of the Whole Body PBPK Model integrated in PK-Sim®</w:t>
      </w:r>
    </w:p>
    <w:bookmarkEnd w:id="681"/>
    <w:bookmarkStart w:id="691" w:name="references-for-osps-introduction"/>
    <w:p>
      <w:pPr>
        <w:pStyle w:val="Heading2"/>
      </w:pPr>
      <w:r>
        <w:t xml:space="preserve">References for OSPS introduction</w:t>
      </w:r>
    </w:p>
    <w:p>
      <w:pPr>
        <w:pStyle w:val="FirstParagraph"/>
      </w:pPr>
      <w:r>
        <w:t xml:space="preserve">[1]</w:t>
      </w:r>
      <w:r>
        <w:t xml:space="preserve"> </w:t>
      </w:r>
      <w:hyperlink r:id="rId682">
        <w:r>
          <w:rPr>
            <w:rStyle w:val="Hyperlink"/>
          </w:rPr>
          <w:t xml:space="preserve">www.open-systems-pharmacology.org</w:t>
        </w:r>
      </w:hyperlink>
    </w:p>
    <w:p>
      <w:pPr>
        <w:pStyle w:val="BodyText"/>
      </w:pPr>
      <w:r>
        <w:t xml:space="preserve">[2]</w:t>
      </w:r>
      <w:r>
        <w:t xml:space="preserve"> </w:t>
      </w:r>
      <w:hyperlink r:id="rId683">
        <w:r>
          <w:rPr>
            <w:rStyle w:val="Hyperlink"/>
          </w:rPr>
          <w:t xml:space="preserve">Willmann S, Schmitt W, Keldenich J, Lippert J, Dressman JB. A physiological model for the estimation of the fraction dose absorbed in humans.J Med Chem. 2004 Jul 29;47(16):4022-31.</w:t>
        </w:r>
      </w:hyperlink>
    </w:p>
    <w:p>
      <w:pPr>
        <w:pStyle w:val="BodyText"/>
      </w:pPr>
      <w:r>
        <w:t xml:space="preserve">[3]</w:t>
      </w:r>
      <w:r>
        <w:t xml:space="preserve"> </w:t>
      </w:r>
      <w:hyperlink r:id="rId684">
        <w:r>
          <w:rPr>
            <w:rStyle w:val="Hyperlink"/>
          </w:rPr>
          <w:t xml:space="preserve">Haerter MW, K.J., Schmitt W,</w:t>
        </w:r>
        <w:r>
          <w:rPr>
            <w:rStyle w:val="Hyperlink"/>
          </w:rPr>
          <w:t xml:space="preserve"> </w:t>
        </w:r>
        <w:r>
          <w:rPr>
            <w:rStyle w:val="Hyperlink"/>
            <w:iCs/>
            <w:i/>
          </w:rPr>
          <w:t xml:space="preserve">Estimation of physicochemical and ADME parameters.</w:t>
        </w:r>
        <w:r>
          <w:rPr>
            <w:rStyle w:val="Hyperlink"/>
          </w:rPr>
          <w:t xml:space="preserve"> </w:t>
        </w:r>
        <w:r>
          <w:rPr>
            <w:rStyle w:val="Hyperlink"/>
          </w:rPr>
          <w:t xml:space="preserve">, in</w:t>
        </w:r>
        <w:r>
          <w:rPr>
            <w:rStyle w:val="Hyperlink"/>
          </w:rPr>
          <w:t xml:space="preserve"> </w:t>
        </w:r>
        <w:r>
          <w:rPr>
            <w:rStyle w:val="Hyperlink"/>
            <w:iCs/>
            <w:i/>
          </w:rPr>
          <w:t xml:space="preserve">Handbook of Combinatorial Chemistry: Drugs, Catalysts, Materials</w:t>
        </w:r>
        <w:r>
          <w:rPr>
            <w:rStyle w:val="Hyperlink"/>
          </w:rPr>
          <w:t xml:space="preserve">, H.W. Nicolaou KC HR, Editor. 2002, Wiley VCH Verlag GmbH: Weinheim, Germany. p. 743-60.</w:t>
        </w:r>
      </w:hyperlink>
    </w:p>
    <w:p>
      <w:pPr>
        <w:pStyle w:val="BodyText"/>
      </w:pPr>
      <w:r>
        <w:t xml:space="preserve">[4]</w:t>
      </w:r>
      <w:r>
        <w:t xml:space="preserve"> </w:t>
      </w:r>
      <w:hyperlink r:id="rId685">
        <w:r>
          <w:rPr>
            <w:rStyle w:val="Hyperlink"/>
          </w:rPr>
          <w:t xml:space="preserve">Willmann S, Lippert J, Schmitt W. From physicochemistry to absorption and distribution: predictive mechanistic modelling and computational tools. Expert Opin Drug Metab Toxicol. 2005 Jun;1(1):159-68.</w:t>
        </w:r>
      </w:hyperlink>
    </w:p>
    <w:p>
      <w:pPr>
        <w:pStyle w:val="BodyText"/>
      </w:pPr>
      <w:r>
        <w:t xml:space="preserve">[5]</w:t>
      </w:r>
      <w:r>
        <w:t xml:space="preserve"> </w:t>
      </w:r>
      <w:hyperlink r:id="rId686">
        <w:r>
          <w:rPr>
            <w:rStyle w:val="Hyperlink"/>
          </w:rPr>
          <w:t xml:space="preserve">Rodgers, T, D. Leahy, and M. Rowland. Physiologically based pharmacokinetic modeling 1: predicting the tissue distribution of moderate-to-strong bases. J Pharm Sci. 2005 Jun;94(6):1259-76.</w:t>
        </w:r>
      </w:hyperlink>
    </w:p>
    <w:p>
      <w:pPr>
        <w:pStyle w:val="BodyText"/>
      </w:pPr>
      <w:r>
        <w:t xml:space="preserve">[6]</w:t>
      </w:r>
      <w:r>
        <w:t xml:space="preserve"> </w:t>
      </w:r>
      <w:hyperlink r:id="rId687">
        <w:r>
          <w:rPr>
            <w:rStyle w:val="Hyperlink"/>
          </w:rPr>
          <w:t xml:space="preserve">Rodgers T, Rowland M. Physiologically based pharmacokinetic modelling 2: predicting the tissue distribution of acids, very weak bases, neutrals and zwitterions. J Pharm Sci. 2006 Jun;95(6):1238-57.</w:t>
        </w:r>
      </w:hyperlink>
    </w:p>
    <w:p>
      <w:pPr>
        <w:pStyle w:val="BodyText"/>
      </w:pPr>
      <w:r>
        <w:t xml:space="preserve">[7]</w:t>
      </w:r>
      <w:r>
        <w:t xml:space="preserve"> </w:t>
      </w:r>
      <w:hyperlink r:id="rId688">
        <w:r>
          <w:rPr>
            <w:rStyle w:val="Hyperlink"/>
          </w:rPr>
          <w:t xml:space="preserve">Rodgers T, Rowland M. Mechanistic approaches to volume of distribution predictions: understanding the processes. Pharm Res. 2007 May;24(5):918-33.</w:t>
        </w:r>
      </w:hyperlink>
    </w:p>
    <w:p>
      <w:pPr>
        <w:pStyle w:val="BodyText"/>
      </w:pPr>
      <w:r>
        <w:t xml:space="preserve">[8]</w:t>
      </w:r>
      <w:r>
        <w:t xml:space="preserve"> </w:t>
      </w:r>
      <w:hyperlink r:id="rId689">
        <w:r>
          <w:rPr>
            <w:rStyle w:val="Hyperlink"/>
          </w:rP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Jun;34(3):401-31.</w:t>
        </w:r>
      </w:hyperlink>
    </w:p>
    <w:p>
      <w:pPr>
        <w:pStyle w:val="BodyText"/>
      </w:pPr>
      <w:r>
        <w:t xml:space="preserve">[9]</w:t>
      </w:r>
      <w:r>
        <w:t xml:space="preserve"> </w:t>
      </w:r>
      <w:hyperlink r:id="rId690">
        <w:r>
          <w:rPr>
            <w:rStyle w:val="Hyperlink"/>
          </w:rPr>
          <w:t xml:space="preserve">Willmann S, Lippert J, Sevestre M, Solodenko J, Fois F, Schmitt W. PK-Sim®: a physiologically based pharmacokinetic</w:t>
        </w:r>
        <w:r>
          <w:rPr>
            <w:rStyle w:val="Hyperlink"/>
          </w:rPr>
          <w:t xml:space="preserve"> </w:t>
        </w:r>
        <w:r>
          <w:rPr>
            <w:rStyle w:val="Hyperlink"/>
          </w:rPr>
          <w:t xml:space="preserve">‘</w:t>
        </w:r>
        <w:r>
          <w:rPr>
            <w:rStyle w:val="Hyperlink"/>
          </w:rPr>
          <w:t xml:space="preserve">whole-body</w:t>
        </w:r>
        <w:r>
          <w:rPr>
            <w:rStyle w:val="Hyperlink"/>
          </w:rPr>
          <w:t xml:space="preserve">’</w:t>
        </w:r>
        <w:r>
          <w:rPr>
            <w:rStyle w:val="Hyperlink"/>
          </w:rPr>
          <w:t xml:space="preserve"> </w:t>
        </w:r>
        <w:r>
          <w:rPr>
            <w:rStyle w:val="Hyperlink"/>
          </w:rPr>
          <w:t xml:space="preserve">model. Biosilico 2003.1(4):121-24.</w:t>
        </w:r>
      </w:hyperlink>
    </w:p>
    <w:p>
      <w:pPr>
        <w:pStyle w:val="BodyText"/>
      </w:pPr>
    </w:p>
    <w:bookmarkEnd w:id="691"/>
    <w:bookmarkStart w:id="695" w:name="X4bcdf79c00dcdcc0b4198c7b61e2414b349f99b"/>
    <w:p>
      <w:pPr>
        <w:pStyle w:val="Heading2"/>
      </w:pPr>
      <w:r>
        <w:t xml:space="preserve">Mathematical Implementation of Drug-Drug Interactions</w:t>
      </w:r>
    </w:p>
    <w:p>
      <w:pPr>
        <w:pStyle w:val="FirstParagraph"/>
      </w:pPr>
      <w:r>
        <w:rPr>
          <w:bCs/>
          <w:b/>
        </w:rPr>
        <w:t xml:space="preserve">DDI modeling: Competitive inhibition</w:t>
      </w:r>
    </w:p>
    <w:p>
      <w:pPr>
        <w:pStyle w:val="BodyText"/>
      </w:pPr>
      <w:r>
        <w:t xml:space="preserve">A detailed representation of the mathematical implementation of competitive enzyme inhibition can be found in the OSP manual</w:t>
      </w:r>
      <w:r>
        <w:t xml:space="preserve"> </w:t>
      </w:r>
      <w:hyperlink r:id="rId692">
        <w:r>
          <w:rPr>
            <w:rStyle w:val="Hyperlink"/>
          </w:rPr>
          <w:t xml:space="preserve">here</w:t>
        </w:r>
      </w:hyperlink>
      <w:r>
        <w:t xml:space="preserve">.</w:t>
      </w:r>
    </w:p>
    <w:p>
      <w:pPr>
        <w:pStyle w:val="BodyText"/>
      </w:pPr>
      <w:r>
        <w:rPr>
          <w:bCs/>
          <w:b/>
        </w:rPr>
        <w:t xml:space="preserve">DDI modeling: Mechanism-based inhibition</w:t>
      </w:r>
    </w:p>
    <w:p>
      <w:pPr>
        <w:pStyle w:val="BodyText"/>
      </w:pPr>
      <w:r>
        <w:t xml:space="preserve">A detailed representation of the mathematical implementation of mechanism-based enzyme inhibition can be found in the OSP manual</w:t>
      </w:r>
      <w:r>
        <w:t xml:space="preserve"> </w:t>
      </w:r>
      <w:hyperlink r:id="rId693">
        <w:r>
          <w:rPr>
            <w:rStyle w:val="Hyperlink"/>
          </w:rPr>
          <w:t xml:space="preserve">here</w:t>
        </w:r>
      </w:hyperlink>
      <w:r>
        <w:t xml:space="preserve">.</w:t>
      </w:r>
    </w:p>
    <w:p>
      <w:pPr>
        <w:pStyle w:val="BodyText"/>
      </w:pPr>
      <w:r>
        <w:rPr>
          <w:bCs/>
          <w:b/>
        </w:rPr>
        <w:t xml:space="preserve">DDI modeling: Induction</w:t>
      </w:r>
    </w:p>
    <w:p>
      <w:pPr>
        <w:pStyle w:val="BodyText"/>
      </w:pPr>
      <w:r>
        <w:t xml:space="preserve">A detailed representation of the mathematical implementation of enzyme induction can be found in the OSP manual</w:t>
      </w:r>
      <w:r>
        <w:t xml:space="preserve"> </w:t>
      </w:r>
      <w:hyperlink r:id="rId694">
        <w:r>
          <w:rPr>
            <w:rStyle w:val="Hyperlink"/>
          </w:rPr>
          <w:t xml:space="preserve">here</w:t>
        </w:r>
      </w:hyperlink>
      <w:r>
        <w:t xml:space="preserve">.</w:t>
      </w:r>
    </w:p>
    <w:p>
      <w:pPr>
        <w:pStyle w:val="BodyText"/>
      </w:pPr>
    </w:p>
    <w:bookmarkEnd w:id="695"/>
    <w:bookmarkStart w:id="700" w:name="automatic-re-qualification-workflow"/>
    <w:p>
      <w:pPr>
        <w:pStyle w:val="Heading2"/>
      </w:pPr>
      <w:r>
        <w:t xml:space="preserve">Automatic (re)-qualification workflow</w:t>
      </w:r>
    </w:p>
    <w:p>
      <w:pPr>
        <w:pStyle w:val="FirstParagraph"/>
      </w:pPr>
      <w:hyperlink r:id="rId696">
        <w:r>
          <w:rPr>
            <w:rStyle w:val="Hyperlink"/>
          </w:rPr>
          <w:t xml:space="preserve">Open Systems Pharmacology</w:t>
        </w:r>
      </w:hyperlink>
      <w:r>
        <w:t xml:space="preserve"> </w:t>
      </w:r>
      <w:r>
        <w:t xml:space="preserve">provides a dynamic landscape of model repositories and a database of observed clinical data. Additionally, a technical framework to assess confidence of a specific intended use has been developed (qualification runner and reporting engine). This framework allows for an automatic (re)-qualification workflow of the OSP suite, comprising the following steps (</w:t>
      </w:r>
      <w:r>
        <w:rPr>
          <w:bCs/>
          <w:b/>
        </w:rPr>
        <w:t xml:space="preserve">Figure 1</w:t>
      </w:r>
      <w:r>
        <w:t xml:space="preserve">):</w:t>
      </w:r>
    </w:p>
    <w:p>
      <w:pPr>
        <w:numPr>
          <w:ilvl w:val="0"/>
          <w:numId w:val="1006"/>
        </w:numPr>
      </w:pPr>
      <w:r>
        <w:t xml:space="preserve">PBPK model development and verification with observed data,</w:t>
      </w:r>
    </w:p>
    <w:p>
      <w:pPr>
        <w:numPr>
          <w:ilvl w:val="0"/>
          <w:numId w:val="1006"/>
        </w:numPr>
      </w:pPr>
      <w:r>
        <w:t xml:space="preserve">Qualification plan generation,</w:t>
      </w:r>
    </w:p>
    <w:p>
      <w:pPr>
        <w:numPr>
          <w:ilvl w:val="0"/>
          <w:numId w:val="1006"/>
        </w:numPr>
      </w:pPr>
      <w:r>
        <w:t xml:space="preserve">Qualification plan execution,</w:t>
      </w:r>
    </w:p>
    <w:p>
      <w:pPr>
        <w:numPr>
          <w:ilvl w:val="0"/>
          <w:numId w:val="1006"/>
        </w:numPr>
      </w:pPr>
      <w:r>
        <w:t xml:space="preserve">Qualification report generation.</w:t>
      </w:r>
    </w:p>
    <w:p>
      <w:pPr>
        <w:pStyle w:val="FirstParagraph"/>
      </w:pPr>
      <w:r>
        <w:rPr>
          <w:bCs/>
          <w:b/>
        </w:rPr>
        <w:t xml:space="preserve">Figure 1: OSP suite automatic (re)-qualification workflow</w:t>
      </w:r>
    </w:p>
    <w:p>
      <w:pPr>
        <w:pStyle w:val="BodyText"/>
      </w:pPr>
      <w:r>
        <w:t xml:space="preserve">In a first step, the respective qualification scenario is saved in a special qualification repository on</w:t>
      </w:r>
      <w:r>
        <w:t xml:space="preserve"> </w:t>
      </w:r>
      <w:hyperlink r:id="rId697">
        <w:r>
          <w:rPr>
            <w:rStyle w:val="Hyperlink"/>
          </w:rPr>
          <w:t xml:space="preserve">GitHub</w:t>
        </w:r>
      </w:hyperlink>
      <w:r>
        <w:t xml:space="preserve">. This qualification scenario repository contains a detailed qualification plan that links and combines respective models and data to address the use case that shall be qualified. Therefore, the qualification plan consists of:</w:t>
      </w:r>
    </w:p>
    <w:p>
      <w:pPr>
        <w:numPr>
          <w:ilvl w:val="0"/>
          <w:numId w:val="1007"/>
        </w:numPr>
        <w:pStyle w:val="Compact"/>
      </w:pPr>
      <w:r>
        <w:t xml:space="preserve">PK-Sim project files,</w:t>
      </w:r>
    </w:p>
    <w:p>
      <w:pPr>
        <w:numPr>
          <w:ilvl w:val="0"/>
          <w:numId w:val="1007"/>
        </w:numPr>
        <w:pStyle w:val="Compact"/>
      </w:pPr>
      <w:r>
        <w:t xml:space="preserve">Additional model building steps (if applicable),</w:t>
      </w:r>
    </w:p>
    <w:p>
      <w:pPr>
        <w:numPr>
          <w:ilvl w:val="0"/>
          <w:numId w:val="1007"/>
        </w:numPr>
        <w:pStyle w:val="Compact"/>
      </w:pPr>
      <w:r>
        <w:t xml:space="preserve">Description of potential cross-dependencies between PK-Sim project files (if applicable),</w:t>
      </w:r>
    </w:p>
    <w:p>
      <w:pPr>
        <w:numPr>
          <w:ilvl w:val="0"/>
          <w:numId w:val="1007"/>
        </w:numPr>
        <w:pStyle w:val="Compact"/>
      </w:pPr>
      <w:r>
        <w:t xml:space="preserve">Observed data (needed for model development and verification),</w:t>
      </w:r>
    </w:p>
    <w:p>
      <w:pPr>
        <w:numPr>
          <w:ilvl w:val="0"/>
          <w:numId w:val="1007"/>
        </w:numPr>
        <w:pStyle w:val="Compact"/>
      </w:pPr>
      <w:r>
        <w:t xml:space="preserve">Qualification scenario description text modules</w:t>
      </w:r>
    </w:p>
    <w:p>
      <w:pPr>
        <w:numPr>
          <w:ilvl w:val="0"/>
          <w:numId w:val="1007"/>
        </w:numPr>
        <w:pStyle w:val="Compact"/>
      </w:pPr>
      <w:r>
        <w:t xml:space="preserve">Detailed report settings to describe the generation of charts and qualification measures.</w:t>
      </w:r>
    </w:p>
    <w:p>
      <w:pPr>
        <w:pStyle w:val="FirstParagraph"/>
      </w:pPr>
      <w:r>
        <w:t xml:space="preserve">PK-Sim projects, observed data sets, and qualification scenario text modules are deposited in distinct repositories and are referenced by the qualification plan (</w:t>
      </w:r>
      <w:r>
        <w:rPr>
          <w:bCs/>
          <w:b/>
        </w:rPr>
        <w:t xml:space="preserve">Figure 2</w:t>
      </w:r>
      <w:r>
        <w:t xml:space="preserve">).</w:t>
      </w:r>
    </w:p>
    <w:p>
      <w:pPr>
        <w:pStyle w:val="BodyText"/>
      </w:pPr>
      <w:r>
        <w:rPr>
          <w:bCs/>
          <w:b/>
        </w:rPr>
        <w:t xml:space="preserve">Figure 2: Qualification scenario repository landscape on GitHub</w:t>
      </w:r>
    </w:p>
    <w:p>
      <w:pPr>
        <w:pStyle w:val="BodyText"/>
      </w:pPr>
      <w:r>
        <w:t xml:space="preserve">In a second step the</w:t>
      </w:r>
      <w:r>
        <w:t xml:space="preserve"> </w:t>
      </w:r>
      <w:hyperlink r:id="rId698">
        <w:r>
          <w:rPr>
            <w:rStyle w:val="Hyperlink"/>
          </w:rPr>
          <w:t xml:space="preserve">qualification runner</w:t>
        </w:r>
      </w:hyperlink>
      <w:r>
        <w:t xml:space="preserve"> </w:t>
      </w:r>
      <w:r>
        <w:t xml:space="preserve">processes the qualification plan, i.e. all project parts are exported and prepared for the</w:t>
      </w:r>
      <w:r>
        <w:t xml:space="preserve"> </w:t>
      </w:r>
      <w:hyperlink r:id="rId699">
        <w:r>
          <w:rPr>
            <w:rStyle w:val="Hyperlink"/>
          </w:rPr>
          <w:t xml:space="preserve">reporting engine</w:t>
        </w:r>
      </w:hyperlink>
      <w:r>
        <w:t xml:space="preserve">. The reporting engine provides a validated environment (currently implemented in MATLAB®, a transfer to R is in development) for model execution and finally generates the qualification report. This report contains the evaluation of the individual PBPK models with observed data (i.e. standard goodness of fit plots, visual predictive checks) and a comprehensive qualification of the specific use case assessing the predictive performance of the OSP suite by means of a predefined set of qualification measures and charts.</w:t>
      </w:r>
    </w:p>
    <w:p>
      <w:pPr>
        <w:pStyle w:val="BodyText"/>
      </w:pPr>
      <w:r>
        <w:t xml:space="preserve">The automated execution of the described workflow can be triggered to assess re-qualification in case new data, changes in model structure or parameterization, or new OSP suite releases arise.</w:t>
      </w:r>
    </w:p>
    <w:bookmarkEnd w:id="700"/>
    <w:bookmarkEnd w:id="701"/>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17" Target="media/rId317.png" /><Relationship Type="http://schemas.openxmlformats.org/officeDocument/2006/relationships/image" Id="rId311" Target="media/rId311.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30" Target="media/rId330.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65" Target="media/rId365.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6" Target="media/rId416.png" /><Relationship Type="http://schemas.openxmlformats.org/officeDocument/2006/relationships/image" Id="rId413" Target="media/rId413.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9" Target="media/rId489.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09" Target="media/rId609.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30" Target="media/rId630.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7" Target="media/rId647.png" /><Relationship Type="http://schemas.openxmlformats.org/officeDocument/2006/relationships/image" Id="rId51" Target="media/rId51.png" /><Relationship Type="http://schemas.openxmlformats.org/officeDocument/2006/relationships/hyperlink" Id="rId696" Target="http://www.open-systems-pharmacology.org" TargetMode="External" /><Relationship Type="http://schemas.openxmlformats.org/officeDocument/2006/relationships/hyperlink" Id="rId682" Target="http://www.open-systems-pharmacology.org/" TargetMode="External" /><Relationship Type="http://schemas.openxmlformats.org/officeDocument/2006/relationships/hyperlink" Id="rId680" Target="https://docs.open-systems-pharmacology.org/mechanistic-modeling-of-pharmacokinetics-and-dynamics/modeling-concepts" TargetMode="External" /><Relationship Type="http://schemas.openxmlformats.org/officeDocument/2006/relationships/hyperlink" Id="rId692"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694" Target="https://docs.open-systems-pharmacology.org/working-with-pk-sim/pk-sim-documentation/pk-sim-compounds-defining-inhibition-induction-processes#enzyme-induction" TargetMode="External" /><Relationship Type="http://schemas.openxmlformats.org/officeDocument/2006/relationships/hyperlink" Id="rId693" Target="https://docs.open-systems-pharmacology.org/working-with-pk-sim/pk-sim-documentation/pk-sim-compounds-defining-inhibition-induction-processes#irreversible-inhibition" TargetMode="External" /><Relationship Type="http://schemas.openxmlformats.org/officeDocument/2006/relationships/hyperlink" Id="rId697"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698" Target="https://github.com/Open-Systems-Pharmacology/QualificationRunner" TargetMode="External" /><Relationship Type="http://schemas.openxmlformats.org/officeDocument/2006/relationships/hyperlink" Id="rId699" Target="https://github.com/Open-Systems-Pharmacology/Reporting-Engine" TargetMode="External" /><Relationship Type="http://schemas.openxmlformats.org/officeDocument/2006/relationships/hyperlink" Id="rId684" Target="https://onlinelibrary.wiley.com/doi/pdf/10.1002/3527603034.ch26" TargetMode="External" /><Relationship Type="http://schemas.openxmlformats.org/officeDocument/2006/relationships/hyperlink" Id="rId683" Target="https://www.ncbi.nlm.nih.gov/pubmed/15267240" TargetMode="External" /><Relationship Type="http://schemas.openxmlformats.org/officeDocument/2006/relationships/hyperlink" Id="rId686" Target="https://www.ncbi.nlm.nih.gov/pubmed/15858854" TargetMode="External" /><Relationship Type="http://schemas.openxmlformats.org/officeDocument/2006/relationships/hyperlink" Id="rId687" Target="https://www.ncbi.nlm.nih.gov/pubmed/16639716" TargetMode="External" /><Relationship Type="http://schemas.openxmlformats.org/officeDocument/2006/relationships/hyperlink" Id="rId685" Target="https://www.ncbi.nlm.nih.gov/pubmed/16922658" TargetMode="External" /><Relationship Type="http://schemas.openxmlformats.org/officeDocument/2006/relationships/hyperlink" Id="rId688" Target="https://www.ncbi.nlm.nih.gov/pubmed/17372687" TargetMode="External" /><Relationship Type="http://schemas.openxmlformats.org/officeDocument/2006/relationships/hyperlink" Id="rId689" Target="https://www.ncbi.nlm.nih.gov/pubmed/17431751" TargetMode="External" /><Relationship Type="http://schemas.openxmlformats.org/officeDocument/2006/relationships/hyperlink" Id="rId690" Target="https://www.sciencedirect.com/science/article/pii/S1478538203023424?via%3Dihub" TargetMode="External" /></Relationships>
</file>

<file path=word/_rels/footnotes.xml.rels><?xml version="1.0" encoding="UTF-8"?><Relationships xmlns="http://schemas.openxmlformats.org/package/2006/relationships"><Relationship Type="http://schemas.openxmlformats.org/officeDocument/2006/relationships/hyperlink" Id="rId696" Target="http://www.open-systems-pharmacology.org" TargetMode="External" /><Relationship Type="http://schemas.openxmlformats.org/officeDocument/2006/relationships/hyperlink" Id="rId682" Target="http://www.open-systems-pharmacology.org/" TargetMode="External" /><Relationship Type="http://schemas.openxmlformats.org/officeDocument/2006/relationships/hyperlink" Id="rId680" Target="https://docs.open-systems-pharmacology.org/mechanistic-modeling-of-pharmacokinetics-and-dynamics/modeling-concepts" TargetMode="External" /><Relationship Type="http://schemas.openxmlformats.org/officeDocument/2006/relationships/hyperlink" Id="rId692" Target="https://docs.open-systems-pharmacology.org/working-with-pk-sim/pk-sim-documentation/pk-sim-compounds-defining-inhibition-induction-processes#competitive-inhibition-simple-setting-with-one-inhibitor" TargetMode="External" /><Relationship Type="http://schemas.openxmlformats.org/officeDocument/2006/relationships/hyperlink" Id="rId694" Target="https://docs.open-systems-pharmacology.org/working-with-pk-sim/pk-sim-documentation/pk-sim-compounds-defining-inhibition-induction-processes#enzyme-induction" TargetMode="External" /><Relationship Type="http://schemas.openxmlformats.org/officeDocument/2006/relationships/hyperlink" Id="rId693" Target="https://docs.open-systems-pharmacology.org/working-with-pk-sim/pk-sim-documentation/pk-sim-compounds-defining-inhibition-induction-processes#irreversible-inhibition" TargetMode="External" /><Relationship Type="http://schemas.openxmlformats.org/officeDocument/2006/relationships/hyperlink" Id="rId697" Target="https://github.com/Open-Systems-Pharmacology/" TargetMode="External" /><Relationship Type="http://schemas.openxmlformats.org/officeDocument/2006/relationships/hyperlink" Id="rId21" Target="https://github.com/Open-Systems-Pharmacology/Database-for-observed-data" TargetMode="External" /><Relationship Type="http://schemas.openxmlformats.org/officeDocument/2006/relationships/hyperlink" Id="rId698" Target="https://github.com/Open-Systems-Pharmacology/QualificationRunner" TargetMode="External" /><Relationship Type="http://schemas.openxmlformats.org/officeDocument/2006/relationships/hyperlink" Id="rId699" Target="https://github.com/Open-Systems-Pharmacology/Reporting-Engine" TargetMode="External" /><Relationship Type="http://schemas.openxmlformats.org/officeDocument/2006/relationships/hyperlink" Id="rId684" Target="https://onlinelibrary.wiley.com/doi/pdf/10.1002/3527603034.ch26" TargetMode="External" /><Relationship Type="http://schemas.openxmlformats.org/officeDocument/2006/relationships/hyperlink" Id="rId683" Target="https://www.ncbi.nlm.nih.gov/pubmed/15267240" TargetMode="External" /><Relationship Type="http://schemas.openxmlformats.org/officeDocument/2006/relationships/hyperlink" Id="rId686" Target="https://www.ncbi.nlm.nih.gov/pubmed/15858854" TargetMode="External" /><Relationship Type="http://schemas.openxmlformats.org/officeDocument/2006/relationships/hyperlink" Id="rId687" Target="https://www.ncbi.nlm.nih.gov/pubmed/16639716" TargetMode="External" /><Relationship Type="http://schemas.openxmlformats.org/officeDocument/2006/relationships/hyperlink" Id="rId685" Target="https://www.ncbi.nlm.nih.gov/pubmed/16922658" TargetMode="External" /><Relationship Type="http://schemas.openxmlformats.org/officeDocument/2006/relationships/hyperlink" Id="rId688" Target="https://www.ncbi.nlm.nih.gov/pubmed/17372687" TargetMode="External" /><Relationship Type="http://schemas.openxmlformats.org/officeDocument/2006/relationships/hyperlink" Id="rId689" Target="https://www.ncbi.nlm.nih.gov/pubmed/17431751" TargetMode="External" /><Relationship Type="http://schemas.openxmlformats.org/officeDocument/2006/relationships/hyperlink" Id="rId690" Target="https://www.sciencedirect.com/science/article/pii/S1478538203023424?via%3Dihu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CYP3A4 DDI Qualification</dc:title>
  <dc:creator/>
  <cp:keywords/>
  <dcterms:created xsi:type="dcterms:W3CDTF">2023-06-22T11:58:27Z</dcterms:created>
  <dcterms:modified xsi:type="dcterms:W3CDTF">2023-06-22T11:58:27Z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Version2.0-OSP11.0Qualification Plan Releasehttps://github.com/Open-Systems-Pharmacology/Qualification-DDI-CYP3A4/releases/tag/v2.0OSP Version11.0Qualification Framework Version3.0This qualification report is filed at:https://github.com/Open-Systems-Pharmacology/OSP-Qualification-Reports</vt:lpwstr>
  </property>
  <property fmtid="{D5CDD505-2E9C-101B-9397-08002B2CF9AE}" pid="3" name="subtitle">
    <vt:lpwstr/>
  </property>
</Properties>
</file>